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B60EE5" w:rsidP="004C2639" w:rsidRDefault="00B60EE5" w14:paraId="64962582" w14:textId="5C5D606A">
      <w:pPr>
        <w:pStyle w:val="Subtitle"/>
        <w:rPr>
          <w:lang w:val="en-US"/>
        </w:rPr>
      </w:pPr>
      <w:r>
        <w:rPr>
          <w:lang w:val="en-US"/>
        </w:rPr>
        <w:t xml:space="preserve">Heritage Council </w:t>
      </w:r>
      <w:r w:rsidR="00D515CD">
        <w:rPr>
          <w:lang w:val="en-US"/>
        </w:rPr>
        <w:t xml:space="preserve">of </w:t>
      </w:r>
      <w:r>
        <w:rPr>
          <w:lang w:val="en-US"/>
        </w:rPr>
        <w:t>Victoria</w:t>
      </w:r>
    </w:p>
    <w:p w:rsidRPr="007804B9" w:rsidR="00B1218A" w:rsidP="00B1218A" w:rsidRDefault="00B1218A" w14:paraId="74E087D6" w14:textId="253BE961">
      <w:pPr>
        <w:pStyle w:val="Title"/>
        <w:rPr>
          <w:lang w:val="en-US"/>
        </w:rPr>
      </w:pPr>
      <w:bookmarkStart w:name="_Toc114654442" w:id="0"/>
      <w:r w:rsidRPr="00B1218A">
        <w:t xml:space="preserve">Vulnerability Assessment Table: </w:t>
      </w:r>
      <w:r w:rsidRPr="00160F4F" w:rsidR="00160F4F">
        <w:rPr>
          <w:lang w:val="en-US"/>
        </w:rPr>
        <w:t>Interior objects or collections, murals, wallpaper and painted decoration</w:t>
      </w:r>
    </w:p>
    <w:p w:rsidRPr="00160F4F" w:rsidR="00160F4F" w:rsidP="00160F4F" w:rsidRDefault="00160F4F" w14:paraId="52A13A7D" w14:textId="77777777">
      <w:pPr>
        <w:rPr>
          <w:lang w:val="en-US"/>
        </w:rPr>
      </w:pPr>
      <w:r w:rsidRPr="00160F4F">
        <w:rPr>
          <w:lang w:val="en-US"/>
        </w:rPr>
        <w:t>This table highlights some of the ways interior objects or collections, murals, wallpaper and painted decoration may be vulnerable to the effects of climate change. It is not intended to be comprehensive and the examples of possible management approaches will not be appropriate in all cases. Qualified and experienced heritage specialists should be consulted in undertaking any climate vulnerability or risk assessment of your place, object or collection.</w:t>
      </w:r>
    </w:p>
    <w:p w:rsidRPr="00160F4F" w:rsidR="00160F4F" w:rsidP="00160F4F" w:rsidRDefault="00160F4F" w14:paraId="2545974A" w14:textId="75562E17">
      <w:pPr>
        <w:pStyle w:val="Heading1"/>
        <w:rPr>
          <w:lang w:val="en-US"/>
        </w:rPr>
      </w:pPr>
      <w:r w:rsidRPr="00160F4F">
        <w:rPr>
          <w:noProof/>
          <w:lang w:val="en-US"/>
        </w:rPr>
        <w:lastRenderedPageBreak/>
        <w:drawing>
          <wp:inline distT="0" distB="0" distL="0" distR="0" wp14:anchorId="35B0B64C" wp14:editId="4B3A6465">
            <wp:extent cx="584200" cy="419100"/>
            <wp:effectExtent l="0" t="0" r="0" b="0"/>
            <wp:docPr id="6508264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26400"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84200" cy="419100"/>
                    </a:xfrm>
                    <a:prstGeom prst="rect">
                      <a:avLst/>
                    </a:prstGeom>
                  </pic:spPr>
                </pic:pic>
              </a:graphicData>
            </a:graphic>
          </wp:inline>
        </w:drawing>
      </w:r>
      <w:r>
        <w:rPr>
          <w:lang w:val="en-US"/>
        </w:rPr>
        <w:t xml:space="preserve"> </w:t>
      </w:r>
      <w:r w:rsidRPr="00160F4F">
        <w:rPr>
          <w:lang w:val="en-US"/>
        </w:rPr>
        <w:t>Exposure — General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60F4F" w:rsidR="00160F4F" w:rsidTr="00D2113A" w14:paraId="57D4D217" w14:textId="77777777">
        <w:trPr>
          <w:cantSplit/>
          <w:trHeight w:val="956"/>
          <w:tblHeader/>
        </w:trPr>
        <w:tc>
          <w:tcPr>
            <w:tcW w:w="1474" w:type="dxa"/>
          </w:tcPr>
          <w:p w:rsidRPr="00160F4F" w:rsidR="00160F4F" w:rsidP="00160F4F" w:rsidRDefault="00160F4F" w14:paraId="79C9BD08" w14:textId="77777777">
            <w:pPr>
              <w:rPr>
                <w:b/>
                <w:bCs/>
                <w:lang w:val="en-US" w:eastAsia="en-AU"/>
              </w:rPr>
            </w:pPr>
            <w:r w:rsidRPr="00160F4F">
              <w:rPr>
                <w:b/>
                <w:bCs/>
                <w:lang w:val="en-US" w:eastAsia="en-AU"/>
              </w:rPr>
              <w:t>Climate change variables</w:t>
            </w:r>
          </w:p>
        </w:tc>
        <w:tc>
          <w:tcPr>
            <w:tcW w:w="1474" w:type="dxa"/>
          </w:tcPr>
          <w:p w:rsidRPr="00160F4F" w:rsidR="00160F4F" w:rsidP="00160F4F" w:rsidRDefault="00160F4F" w14:paraId="4B65E33A" w14:textId="77777777">
            <w:pPr>
              <w:rPr>
                <w:b/>
                <w:bCs/>
                <w:lang w:val="en-US" w:eastAsia="en-AU"/>
              </w:rPr>
            </w:pPr>
            <w:r w:rsidRPr="00160F4F">
              <w:rPr>
                <w:b/>
                <w:bCs/>
                <w:lang w:val="en-US" w:eastAsia="en-AU"/>
              </w:rPr>
              <w:t>Key climate change impacts</w:t>
            </w:r>
          </w:p>
        </w:tc>
        <w:tc>
          <w:tcPr>
            <w:tcW w:w="1474" w:type="dxa"/>
          </w:tcPr>
          <w:p w:rsidRPr="00160F4F" w:rsidR="00160F4F" w:rsidP="00160F4F" w:rsidRDefault="00160F4F" w14:paraId="1ECB03B6" w14:textId="77777777">
            <w:pPr>
              <w:rPr>
                <w:b/>
                <w:bCs/>
                <w:lang w:val="en-US" w:eastAsia="en-AU"/>
              </w:rPr>
            </w:pPr>
            <w:r w:rsidRPr="00160F4F">
              <w:rPr>
                <w:b/>
                <w:bCs/>
                <w:lang w:val="en-US" w:eastAsia="en-AU"/>
              </w:rPr>
              <w:t>Sensitivity of the place to climate change impacts</w:t>
            </w:r>
          </w:p>
        </w:tc>
        <w:tc>
          <w:tcPr>
            <w:tcW w:w="2608" w:type="dxa"/>
          </w:tcPr>
          <w:p w:rsidRPr="00160F4F" w:rsidR="00160F4F" w:rsidP="00160F4F" w:rsidRDefault="00160F4F" w14:paraId="6D5A1636" w14:textId="77777777">
            <w:pPr>
              <w:rPr>
                <w:b/>
                <w:bCs/>
                <w:lang w:val="en-US" w:eastAsia="en-AU"/>
              </w:rPr>
            </w:pPr>
            <w:r w:rsidRPr="00160F4F">
              <w:rPr>
                <w:b/>
                <w:bCs/>
                <w:lang w:val="en-US" w:eastAsia="en-AU"/>
              </w:rPr>
              <w:t>Examples of impacts on the place, object or collection and its values</w:t>
            </w:r>
          </w:p>
        </w:tc>
        <w:tc>
          <w:tcPr>
            <w:tcW w:w="2608" w:type="dxa"/>
          </w:tcPr>
          <w:p w:rsidRPr="00160F4F" w:rsidR="00160F4F" w:rsidP="00160F4F" w:rsidRDefault="00160F4F" w14:paraId="3412FF31" w14:textId="77777777">
            <w:pPr>
              <w:rPr>
                <w:b/>
                <w:bCs/>
                <w:lang w:val="en-US" w:eastAsia="en-AU"/>
              </w:rPr>
            </w:pPr>
            <w:r w:rsidRPr="00160F4F">
              <w:rPr>
                <w:b/>
                <w:bCs/>
                <w:lang w:val="en-US" w:eastAsia="en-AU"/>
              </w:rPr>
              <w:t>Examples of possible management approaches</w:t>
            </w:r>
          </w:p>
        </w:tc>
      </w:tr>
      <w:tr w:rsidRPr="00160F4F" w:rsidR="00160F4F" w:rsidTr="00D2113A" w14:paraId="12EECEAD" w14:textId="77777777">
        <w:trPr>
          <w:cantSplit/>
          <w:trHeight w:val="2344"/>
        </w:trPr>
        <w:tc>
          <w:tcPr>
            <w:tcW w:w="1474" w:type="dxa"/>
          </w:tcPr>
          <w:p w:rsidR="00160F4F" w:rsidP="00160F4F" w:rsidRDefault="00160F4F" w14:paraId="79910359" w14:textId="77777777">
            <w:pPr>
              <w:rPr>
                <w:lang w:val="en-US" w:eastAsia="en-AU"/>
              </w:rPr>
            </w:pPr>
            <w:r w:rsidRPr="00160F4F">
              <w:rPr>
                <w:noProof/>
                <w:lang w:val="en-US" w:eastAsia="en-AU"/>
              </w:rPr>
              <w:drawing>
                <wp:inline distT="0" distB="0" distL="0" distR="0" wp14:anchorId="6AFA6F1E" wp14:editId="1A2A424C">
                  <wp:extent cx="292100" cy="292100"/>
                  <wp:effectExtent l="0" t="0" r="0" b="0"/>
                  <wp:docPr id="5868215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2154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160F4F" w:rsidR="00160F4F" w:rsidP="00160F4F" w:rsidRDefault="00160F4F" w14:paraId="1A8CADA6" w14:textId="3853953C">
            <w:pPr>
              <w:rPr>
                <w:lang w:val="en-US" w:eastAsia="en-AU"/>
              </w:rPr>
            </w:pPr>
            <w:r w:rsidRPr="00160F4F">
              <w:rPr>
                <w:lang w:val="en-US" w:eastAsia="en-AU"/>
              </w:rPr>
              <w:t>Change in seasonal rainfall (chronic)</w:t>
            </w:r>
          </w:p>
          <w:p w:rsidR="00160F4F" w:rsidP="00160F4F" w:rsidRDefault="00160F4F" w14:paraId="0F4694E0" w14:textId="77777777">
            <w:pPr>
              <w:rPr>
                <w:lang w:val="en-US" w:eastAsia="en-AU"/>
              </w:rPr>
            </w:pPr>
            <w:r w:rsidRPr="00160F4F">
              <w:rPr>
                <w:noProof/>
                <w:lang w:val="en-US" w:eastAsia="en-AU"/>
              </w:rPr>
              <w:drawing>
                <wp:inline distT="0" distB="0" distL="0" distR="0" wp14:anchorId="78EF9C84" wp14:editId="21CA19C9">
                  <wp:extent cx="292100" cy="292100"/>
                  <wp:effectExtent l="0" t="0" r="0" b="0"/>
                  <wp:docPr id="5461657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65701"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160F4F" w:rsidR="00160F4F" w:rsidP="00160F4F" w:rsidRDefault="00160F4F" w14:paraId="21EE855C" w14:textId="0FA02F63">
            <w:pPr>
              <w:rPr>
                <w:lang w:val="en-US" w:eastAsia="en-AU"/>
              </w:rPr>
            </w:pPr>
            <w:r w:rsidRPr="00160F4F">
              <w:rPr>
                <w:lang w:val="en-US" w:eastAsia="en-AU"/>
              </w:rPr>
              <w:t>Increase in mean temperature</w:t>
            </w:r>
          </w:p>
        </w:tc>
        <w:tc>
          <w:tcPr>
            <w:tcW w:w="1474" w:type="dxa"/>
          </w:tcPr>
          <w:p w:rsidRPr="00160F4F" w:rsidR="00160F4F" w:rsidP="00160F4F" w:rsidRDefault="00160F4F" w14:paraId="567EDBE8" w14:textId="77777777">
            <w:pPr>
              <w:rPr>
                <w:lang w:val="en-US" w:eastAsia="en-AU"/>
              </w:rPr>
            </w:pPr>
            <w:r w:rsidRPr="00160F4F">
              <w:rPr>
                <w:lang w:val="en-US" w:eastAsia="en-AU"/>
              </w:rPr>
              <w:t>Increase in rainfall events and their intensity leading to increased frequency and intensity of flooding, erosion and soil degradation</w:t>
            </w:r>
          </w:p>
        </w:tc>
        <w:tc>
          <w:tcPr>
            <w:tcW w:w="1474" w:type="dxa"/>
          </w:tcPr>
          <w:p w:rsidRPr="00160F4F" w:rsidR="00160F4F" w:rsidP="00160F4F" w:rsidRDefault="00160F4F" w14:paraId="5BC74A0B" w14:textId="77777777">
            <w:pPr>
              <w:rPr>
                <w:lang w:val="en-US" w:eastAsia="en-AU"/>
              </w:rPr>
            </w:pPr>
            <w:r w:rsidRPr="00160F4F">
              <w:rPr>
                <w:lang w:val="en-US" w:eastAsia="en-AU"/>
              </w:rPr>
              <w:t>Depends on the fabric and construction of the objects, murals and decoration and the local conditions in which they are stored or located</w:t>
            </w:r>
          </w:p>
        </w:tc>
        <w:tc>
          <w:tcPr>
            <w:tcW w:w="2608" w:type="dxa"/>
          </w:tcPr>
          <w:p w:rsidRPr="00160F4F" w:rsidR="00160F4F" w:rsidP="00D515CD" w:rsidRDefault="00160F4F" w14:paraId="07705E04" w14:textId="77777777">
            <w:pPr>
              <w:pStyle w:val="ListParagraph"/>
            </w:pPr>
            <w:r w:rsidRPr="00160F4F">
              <w:t>Types of material (e.g. wood, metal, stone, plant fibre, animal products, paint, glass, paper) will be affected differently</w:t>
            </w:r>
          </w:p>
          <w:p w:rsidRPr="00160F4F" w:rsidR="00160F4F" w:rsidP="00D515CD" w:rsidRDefault="00160F4F" w14:paraId="7CD38702" w14:textId="77777777">
            <w:pPr>
              <w:pStyle w:val="ListParagraph"/>
            </w:pPr>
            <w:r w:rsidRPr="00160F4F">
              <w:t>Objects, murals and decoration may be affected as a consequence of impacts to the buildings in which they are stored or located</w:t>
            </w:r>
          </w:p>
          <w:p w:rsidRPr="00160F4F" w:rsidR="00160F4F" w:rsidP="00D515CD" w:rsidRDefault="00160F4F" w14:paraId="59EF4379" w14:textId="77777777">
            <w:pPr>
              <w:pStyle w:val="ListParagraph"/>
            </w:pPr>
            <w:r w:rsidRPr="00160F4F">
              <w:t>Changes in humidity may impact the fabric especially when stored or located in environments without artificial temperature control</w:t>
            </w:r>
          </w:p>
          <w:p w:rsidRPr="00160F4F" w:rsidR="00160F4F" w:rsidP="00D515CD" w:rsidRDefault="00160F4F" w14:paraId="4AFC5A97" w14:textId="77777777">
            <w:pPr>
              <w:pStyle w:val="ListParagraph"/>
            </w:pPr>
            <w:r w:rsidRPr="00160F4F">
              <w:t>Variations in temperature and humidity may increase risk of insect or pest infestation</w:t>
            </w:r>
          </w:p>
        </w:tc>
        <w:tc>
          <w:tcPr>
            <w:tcW w:w="2608" w:type="dxa"/>
          </w:tcPr>
          <w:p w:rsidRPr="00160F4F" w:rsidR="00160F4F" w:rsidP="00D515CD" w:rsidRDefault="00160F4F" w14:paraId="4E2C2055" w14:textId="77777777">
            <w:pPr>
              <w:pStyle w:val="ListParagraph"/>
            </w:pPr>
            <w:r w:rsidRPr="00160F4F">
              <w:t>Monitor structural integrity of building and increase maintenance and repair regime</w:t>
            </w:r>
          </w:p>
          <w:p w:rsidRPr="00160F4F" w:rsidR="00160F4F" w:rsidP="00D515CD" w:rsidRDefault="00160F4F" w14:paraId="0DE12FAE" w14:textId="77777777">
            <w:pPr>
              <w:pStyle w:val="ListParagraph"/>
            </w:pPr>
            <w:r w:rsidRPr="00160F4F">
              <w:t>Re-evaluate temperature control and ventilation</w:t>
            </w:r>
          </w:p>
        </w:tc>
      </w:tr>
      <w:tr w:rsidRPr="00160F4F" w:rsidR="00160F4F" w:rsidTr="00D2113A" w14:paraId="5DD92788" w14:textId="77777777">
        <w:trPr>
          <w:cantSplit/>
          <w:trHeight w:val="2400"/>
        </w:trPr>
        <w:tc>
          <w:tcPr>
            <w:tcW w:w="1474" w:type="dxa"/>
          </w:tcPr>
          <w:p w:rsidR="00160F4F" w:rsidP="00160F4F" w:rsidRDefault="00160F4F" w14:paraId="1518B5CA" w14:textId="77777777">
            <w:pPr>
              <w:rPr>
                <w:lang w:val="en-US" w:eastAsia="en-AU"/>
              </w:rPr>
            </w:pPr>
            <w:r w:rsidRPr="00160F4F">
              <w:rPr>
                <w:noProof/>
                <w:lang w:val="en-US" w:eastAsia="en-AU"/>
              </w:rPr>
              <w:lastRenderedPageBreak/>
              <w:drawing>
                <wp:inline distT="0" distB="0" distL="0" distR="0" wp14:anchorId="33453326" wp14:editId="00C80430">
                  <wp:extent cx="292100" cy="292100"/>
                  <wp:effectExtent l="0" t="0" r="0" b="0"/>
                  <wp:docPr id="2025800307" name="Picture 2025800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2154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160F4F" w:rsidR="00160F4F" w:rsidP="00160F4F" w:rsidRDefault="00160F4F" w14:paraId="7A97A204" w14:textId="632B7447">
            <w:pPr>
              <w:rPr>
                <w:lang w:val="en-US" w:eastAsia="en-AU"/>
              </w:rPr>
            </w:pPr>
            <w:r w:rsidRPr="00160F4F">
              <w:rPr>
                <w:lang w:val="en-US" w:eastAsia="en-AU"/>
              </w:rPr>
              <w:t>Change in seasonal rainfall (chronic)</w:t>
            </w:r>
          </w:p>
          <w:p w:rsidR="00160F4F" w:rsidP="00160F4F" w:rsidRDefault="00160F4F" w14:paraId="3EF6F290" w14:textId="77777777">
            <w:pPr>
              <w:rPr>
                <w:lang w:val="en-US" w:eastAsia="en-AU"/>
              </w:rPr>
            </w:pPr>
            <w:r w:rsidRPr="00160F4F">
              <w:rPr>
                <w:noProof/>
                <w:lang w:val="en-US" w:eastAsia="en-AU"/>
              </w:rPr>
              <w:drawing>
                <wp:inline distT="0" distB="0" distL="0" distR="0" wp14:anchorId="215F23D6" wp14:editId="22C44AD1">
                  <wp:extent cx="292100" cy="292100"/>
                  <wp:effectExtent l="0" t="0" r="0" b="0"/>
                  <wp:docPr id="4092994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99499"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160F4F" w:rsidR="00160F4F" w:rsidP="00160F4F" w:rsidRDefault="00160F4F" w14:paraId="6E7B799E" w14:textId="31AC6DA4">
            <w:pPr>
              <w:rPr>
                <w:lang w:val="en-US" w:eastAsia="en-AU"/>
              </w:rPr>
            </w:pPr>
            <w:r w:rsidRPr="00160F4F">
              <w:rPr>
                <w:lang w:val="en-US" w:eastAsia="en-AU"/>
              </w:rPr>
              <w:t>Increase in mean temperature</w:t>
            </w:r>
          </w:p>
        </w:tc>
        <w:tc>
          <w:tcPr>
            <w:tcW w:w="1474" w:type="dxa"/>
          </w:tcPr>
          <w:p w:rsidRPr="00160F4F" w:rsidR="00160F4F" w:rsidP="00160F4F" w:rsidRDefault="00160F4F" w14:paraId="11F59A23" w14:textId="77777777">
            <w:pPr>
              <w:rPr>
                <w:lang w:val="en-US" w:eastAsia="en-AU"/>
              </w:rPr>
            </w:pPr>
            <w:r w:rsidRPr="00160F4F">
              <w:rPr>
                <w:lang w:val="en-US" w:eastAsia="en-AU"/>
              </w:rPr>
              <w:t>Increased frequency, duration and intensity of drought events</w:t>
            </w:r>
          </w:p>
        </w:tc>
        <w:tc>
          <w:tcPr>
            <w:tcW w:w="1474" w:type="dxa"/>
          </w:tcPr>
          <w:p w:rsidRPr="00160F4F" w:rsidR="00160F4F" w:rsidP="00160F4F" w:rsidRDefault="00160F4F" w14:paraId="1626EE62" w14:textId="77777777">
            <w:pPr>
              <w:rPr>
                <w:lang w:val="en-US" w:eastAsia="en-AU"/>
              </w:rPr>
            </w:pPr>
            <w:r w:rsidRPr="00160F4F">
              <w:rPr>
                <w:lang w:val="en-US" w:eastAsia="en-AU"/>
              </w:rPr>
              <w:t xml:space="preserve">Cracking and instability of buildings in which the objects are stored or where the murals and decoration are located </w:t>
            </w:r>
          </w:p>
        </w:tc>
        <w:tc>
          <w:tcPr>
            <w:tcW w:w="2608" w:type="dxa"/>
          </w:tcPr>
          <w:p w:rsidRPr="00160F4F" w:rsidR="00160F4F" w:rsidP="00D515CD" w:rsidRDefault="00160F4F" w14:paraId="6E93EBE2" w14:textId="77777777">
            <w:pPr>
              <w:pStyle w:val="ListParagraph"/>
            </w:pPr>
            <w:r w:rsidRPr="00160F4F">
              <w:t>Drying, cracking or movement of soils may affect the stability of buildings in which the objects are stored or where the murals and decoration are located</w:t>
            </w:r>
          </w:p>
          <w:p w:rsidRPr="00160F4F" w:rsidR="00160F4F" w:rsidP="00D515CD" w:rsidRDefault="00160F4F" w14:paraId="3BCD257A" w14:textId="77777777">
            <w:pPr>
              <w:pStyle w:val="ListParagraph"/>
            </w:pPr>
            <w:r w:rsidRPr="00160F4F">
              <w:t>Increased dryness will affect materials (e.g. wood, metal, stone, plant, fibre, animal products, paint, glass, paper) in different ways, and vary according to the environmental conditions in which the objects are stored or where the murals and decoration are located</w:t>
            </w:r>
          </w:p>
        </w:tc>
        <w:tc>
          <w:tcPr>
            <w:tcW w:w="2608" w:type="dxa"/>
          </w:tcPr>
          <w:p w:rsidRPr="00160F4F" w:rsidR="00160F4F" w:rsidP="00D515CD" w:rsidRDefault="00160F4F" w14:paraId="48239435" w14:textId="77777777">
            <w:pPr>
              <w:pStyle w:val="ListParagraph"/>
            </w:pPr>
            <w:r w:rsidRPr="00160F4F">
              <w:t>Monitor structural integrity of building and increase maintenance and repair regime</w:t>
            </w:r>
          </w:p>
          <w:p w:rsidRPr="00160F4F" w:rsidR="00160F4F" w:rsidP="00D515CD" w:rsidRDefault="00160F4F" w14:paraId="17F99BC2" w14:textId="77777777">
            <w:pPr>
              <w:pStyle w:val="ListParagraph"/>
            </w:pPr>
            <w:r w:rsidRPr="00160F4F">
              <w:t>Consider potential thermal gain through windows – possible use of blinds or insulation of the place in which the object, collection, murals or decoration are located</w:t>
            </w:r>
          </w:p>
        </w:tc>
      </w:tr>
      <w:tr w:rsidRPr="00160F4F" w:rsidR="00160F4F" w:rsidTr="00D2113A" w14:paraId="6D3894F7" w14:textId="77777777">
        <w:trPr>
          <w:cantSplit/>
          <w:trHeight w:val="4167"/>
        </w:trPr>
        <w:tc>
          <w:tcPr>
            <w:tcW w:w="1474" w:type="dxa"/>
          </w:tcPr>
          <w:p w:rsidR="00160F4F" w:rsidP="00160F4F" w:rsidRDefault="00160F4F" w14:paraId="5284D6B0" w14:textId="77777777">
            <w:pPr>
              <w:rPr>
                <w:lang w:val="en-US" w:eastAsia="en-AU"/>
              </w:rPr>
            </w:pPr>
            <w:r w:rsidRPr="00160F4F">
              <w:rPr>
                <w:noProof/>
                <w:lang w:val="en-US" w:eastAsia="en-AU"/>
              </w:rPr>
              <w:lastRenderedPageBreak/>
              <w:drawing>
                <wp:inline distT="0" distB="0" distL="0" distR="0" wp14:anchorId="62EB82A0" wp14:editId="4D2CF288">
                  <wp:extent cx="292100" cy="292100"/>
                  <wp:effectExtent l="0" t="0" r="0" b="0"/>
                  <wp:docPr id="199659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9124"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160F4F" w:rsidR="00160F4F" w:rsidP="00160F4F" w:rsidRDefault="00160F4F" w14:paraId="6ECE863D" w14:textId="790F1425">
            <w:pPr>
              <w:rPr>
                <w:lang w:val="en-US" w:eastAsia="en-AU"/>
              </w:rPr>
            </w:pPr>
            <w:r w:rsidRPr="00160F4F">
              <w:rPr>
                <w:lang w:val="en-US" w:eastAsia="en-AU"/>
              </w:rPr>
              <w:t>More hotter days (&gt;35ºC and &gt;40ºC)</w:t>
            </w:r>
          </w:p>
        </w:tc>
        <w:tc>
          <w:tcPr>
            <w:tcW w:w="1474" w:type="dxa"/>
          </w:tcPr>
          <w:p w:rsidRPr="00160F4F" w:rsidR="00160F4F" w:rsidP="00160F4F" w:rsidRDefault="00160F4F" w14:paraId="0400B957" w14:textId="77777777">
            <w:pPr>
              <w:rPr>
                <w:lang w:val="en-US" w:eastAsia="en-AU"/>
              </w:rPr>
            </w:pPr>
            <w:r w:rsidRPr="00160F4F">
              <w:rPr>
                <w:lang w:val="en-US" w:eastAsia="en-AU"/>
              </w:rPr>
              <w:t>Increased frequency and intensity of bushfires</w:t>
            </w:r>
          </w:p>
        </w:tc>
        <w:tc>
          <w:tcPr>
            <w:tcW w:w="1474" w:type="dxa"/>
          </w:tcPr>
          <w:p w:rsidRPr="00160F4F" w:rsidR="00160F4F" w:rsidP="00160F4F" w:rsidRDefault="00160F4F" w14:paraId="2AD2F6BA" w14:textId="77777777">
            <w:pPr>
              <w:rPr>
                <w:lang w:val="en-US" w:eastAsia="en-AU"/>
              </w:rPr>
            </w:pPr>
            <w:r w:rsidRPr="00160F4F">
              <w:rPr>
                <w:lang w:val="en-US" w:eastAsia="en-AU"/>
              </w:rPr>
              <w:t>Directly related to proximity and/or connectively to bush</w:t>
            </w:r>
          </w:p>
        </w:tc>
        <w:tc>
          <w:tcPr>
            <w:tcW w:w="2608" w:type="dxa"/>
          </w:tcPr>
          <w:p w:rsidRPr="00160F4F" w:rsidR="00160F4F" w:rsidP="00D515CD" w:rsidRDefault="00160F4F" w14:paraId="7A501948" w14:textId="77777777">
            <w:pPr>
              <w:pStyle w:val="ListParagraph"/>
              <w:rPr>
                <w:lang w:eastAsia="en-AU"/>
              </w:rPr>
            </w:pPr>
            <w:r w:rsidRPr="00160F4F">
              <w:rPr>
                <w:lang w:eastAsia="en-AU"/>
              </w:rPr>
              <w:t>Damage to or destruction of internal objects, murals and decoration through smoke, fire and fire suppression substances; types of material will be affected differently</w:t>
            </w:r>
          </w:p>
          <w:p w:rsidRPr="00160F4F" w:rsidR="00160F4F" w:rsidP="00D515CD" w:rsidRDefault="00160F4F" w14:paraId="6DE6C595" w14:textId="77777777">
            <w:pPr>
              <w:pStyle w:val="ListParagraph"/>
              <w:rPr>
                <w:lang w:eastAsia="en-AU"/>
              </w:rPr>
            </w:pPr>
            <w:r w:rsidRPr="00160F4F">
              <w:rPr>
                <w:lang w:eastAsia="en-AU"/>
              </w:rPr>
              <w:t>Loss of vegetation cover, heating and cracking of soils, and increased erosion following a bushfire event may affect the stability of buildings in which objects are stored or murals and decoration located</w:t>
            </w:r>
          </w:p>
        </w:tc>
        <w:tc>
          <w:tcPr>
            <w:tcW w:w="2608" w:type="dxa"/>
          </w:tcPr>
          <w:p w:rsidRPr="00160F4F" w:rsidR="00160F4F" w:rsidP="00D515CD" w:rsidRDefault="00160F4F" w14:paraId="4936CAA8" w14:textId="77777777">
            <w:pPr>
              <w:pStyle w:val="ListParagraph"/>
              <w:rPr>
                <w:lang w:eastAsia="en-AU"/>
              </w:rPr>
            </w:pPr>
            <w:r w:rsidRPr="00160F4F">
              <w:rPr>
                <w:lang w:eastAsia="en-AU"/>
              </w:rPr>
              <w:t>Monitor fire index risk at the location</w:t>
            </w:r>
          </w:p>
          <w:p w:rsidRPr="00160F4F" w:rsidR="00160F4F" w:rsidP="00D515CD" w:rsidRDefault="00160F4F" w14:paraId="56096DAA" w14:textId="77777777">
            <w:pPr>
              <w:pStyle w:val="ListParagraph"/>
              <w:rPr>
                <w:lang w:eastAsia="en-AU"/>
              </w:rPr>
            </w:pPr>
            <w:r w:rsidRPr="00160F4F">
              <w:rPr>
                <w:lang w:eastAsia="en-AU"/>
              </w:rPr>
              <w:t>Add defences where possible, such as sprinklers, gutter clearance or wrapping against ember attack</w:t>
            </w:r>
          </w:p>
          <w:p w:rsidRPr="00160F4F" w:rsidR="00160F4F" w:rsidP="00D515CD" w:rsidRDefault="00160F4F" w14:paraId="42C0FC68" w14:textId="77777777">
            <w:pPr>
              <w:pStyle w:val="ListParagraph"/>
              <w:rPr>
                <w:lang w:eastAsia="en-AU"/>
              </w:rPr>
            </w:pPr>
            <w:r w:rsidRPr="00160F4F">
              <w:rPr>
                <w:lang w:eastAsia="en-AU"/>
              </w:rPr>
              <w:t>Notify land managers that the building contains significant objects or interior decoration that require protection</w:t>
            </w:r>
          </w:p>
          <w:p w:rsidRPr="00160F4F" w:rsidR="00160F4F" w:rsidP="00D515CD" w:rsidRDefault="00160F4F" w14:paraId="009FFFF8" w14:textId="77777777">
            <w:pPr>
              <w:pStyle w:val="ListParagraph"/>
              <w:rPr>
                <w:lang w:eastAsia="en-AU"/>
              </w:rPr>
            </w:pPr>
            <w:r w:rsidRPr="00160F4F">
              <w:rPr>
                <w:lang w:eastAsia="en-AU"/>
              </w:rPr>
              <w:t>Relocate objects/collections permanently or temporarily during bushfire high-risk season</w:t>
            </w:r>
          </w:p>
          <w:p w:rsidRPr="00160F4F" w:rsidR="00160F4F" w:rsidP="00D515CD" w:rsidRDefault="00160F4F" w14:paraId="152B8CF0" w14:textId="77777777">
            <w:pPr>
              <w:pStyle w:val="ListParagraph"/>
              <w:rPr>
                <w:lang w:eastAsia="en-AU"/>
              </w:rPr>
            </w:pPr>
            <w:r w:rsidRPr="00160F4F">
              <w:rPr>
                <w:lang w:eastAsia="en-AU"/>
              </w:rPr>
              <w:t>Ensure damper controls on natural ventilation to eliminate potential of smoke getting into the building</w:t>
            </w:r>
          </w:p>
          <w:p w:rsidRPr="00160F4F" w:rsidR="00160F4F" w:rsidP="00D515CD" w:rsidRDefault="00160F4F" w14:paraId="42CA7D60" w14:textId="77777777">
            <w:pPr>
              <w:pStyle w:val="ListParagraph"/>
              <w:rPr>
                <w:lang w:eastAsia="en-AU"/>
              </w:rPr>
            </w:pPr>
            <w:r w:rsidRPr="00160F4F">
              <w:rPr>
                <w:lang w:eastAsia="en-AU"/>
              </w:rPr>
              <w:t>Retreat: plan for site recording and accept loss or relocation of site where feasible, in consultation with local community</w:t>
            </w:r>
          </w:p>
        </w:tc>
      </w:tr>
      <w:tr w:rsidRPr="00160F4F" w:rsidR="00160F4F" w:rsidTr="00D2113A" w14:paraId="6F7F6619" w14:textId="77777777">
        <w:trPr>
          <w:cantSplit/>
          <w:trHeight w:val="1502"/>
        </w:trPr>
        <w:tc>
          <w:tcPr>
            <w:tcW w:w="1474" w:type="dxa"/>
          </w:tcPr>
          <w:p w:rsidR="00160F4F" w:rsidP="00160F4F" w:rsidRDefault="00160F4F" w14:paraId="624DF337" w14:textId="77777777">
            <w:pPr>
              <w:rPr>
                <w:lang w:val="en-US" w:eastAsia="en-AU"/>
              </w:rPr>
            </w:pPr>
            <w:r w:rsidRPr="00160F4F">
              <w:rPr>
                <w:noProof/>
                <w:lang w:val="en-US" w:eastAsia="en-AU"/>
              </w:rPr>
              <w:lastRenderedPageBreak/>
              <w:drawing>
                <wp:inline distT="0" distB="0" distL="0" distR="0" wp14:anchorId="7C2D8A99" wp14:editId="63787FDC">
                  <wp:extent cx="292100" cy="292100"/>
                  <wp:effectExtent l="0" t="0" r="0" b="0"/>
                  <wp:docPr id="842778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8424"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160F4F" w:rsidR="00160F4F" w:rsidP="00160F4F" w:rsidRDefault="00160F4F" w14:paraId="2EB7BC05" w14:textId="5DB0CA4E">
            <w:pPr>
              <w:rPr>
                <w:lang w:val="en-US" w:eastAsia="en-AU"/>
              </w:rPr>
            </w:pPr>
            <w:r w:rsidRPr="00160F4F">
              <w:rPr>
                <w:lang w:val="en-US" w:eastAsia="en-AU"/>
              </w:rPr>
              <w:t>More hotter days (&gt;35ºC and &gt;40ºC)</w:t>
            </w:r>
          </w:p>
        </w:tc>
        <w:tc>
          <w:tcPr>
            <w:tcW w:w="1474" w:type="dxa"/>
          </w:tcPr>
          <w:p w:rsidRPr="00160F4F" w:rsidR="00160F4F" w:rsidP="00160F4F" w:rsidRDefault="00160F4F" w14:paraId="59B4E20F" w14:textId="77777777">
            <w:pPr>
              <w:rPr>
                <w:lang w:val="en-US" w:eastAsia="en-AU"/>
              </w:rPr>
            </w:pPr>
            <w:r w:rsidRPr="00160F4F">
              <w:rPr>
                <w:lang w:val="en-US" w:eastAsia="en-AU"/>
              </w:rPr>
              <w:t>Heatwaves and extreme temperatures</w:t>
            </w:r>
          </w:p>
        </w:tc>
        <w:tc>
          <w:tcPr>
            <w:tcW w:w="1474" w:type="dxa"/>
          </w:tcPr>
          <w:p w:rsidRPr="00160F4F" w:rsidR="00160F4F" w:rsidP="00160F4F" w:rsidRDefault="00160F4F" w14:paraId="0B5135EA" w14:textId="77777777">
            <w:pPr>
              <w:rPr>
                <w:lang w:val="en-US" w:eastAsia="en-AU"/>
              </w:rPr>
            </w:pPr>
            <w:r w:rsidRPr="00160F4F">
              <w:rPr>
                <w:lang w:val="en-US" w:eastAsia="en-AU"/>
              </w:rPr>
              <w:t>Soils susceptible to drying and cracking</w:t>
            </w:r>
          </w:p>
        </w:tc>
        <w:tc>
          <w:tcPr>
            <w:tcW w:w="2608" w:type="dxa"/>
          </w:tcPr>
          <w:p w:rsidRPr="00160F4F" w:rsidR="00160F4F" w:rsidP="00D515CD" w:rsidRDefault="00160F4F" w14:paraId="458E0B07" w14:textId="77777777">
            <w:pPr>
              <w:pStyle w:val="ListParagraph"/>
              <w:rPr>
                <w:lang w:eastAsia="en-AU"/>
              </w:rPr>
            </w:pPr>
            <w:r w:rsidRPr="00160F4F">
              <w:rPr>
                <w:lang w:eastAsia="en-AU"/>
              </w:rPr>
              <w:t>Impacts will vary for different types of material (e.g. wood, metal, stone, plant fibre, animal products, paint, glass, paper) and the environmental conditions in which they are stored or located</w:t>
            </w:r>
          </w:p>
          <w:p w:rsidRPr="00160F4F" w:rsidR="00160F4F" w:rsidP="00D515CD" w:rsidRDefault="00160F4F" w14:paraId="7549EE25" w14:textId="77777777">
            <w:pPr>
              <w:pStyle w:val="ListParagraph"/>
              <w:rPr>
                <w:lang w:eastAsia="en-AU"/>
              </w:rPr>
            </w:pPr>
            <w:r w:rsidRPr="00160F4F">
              <w:rPr>
                <w:lang w:eastAsia="en-AU"/>
              </w:rPr>
              <w:t>Drying, cracking and movement of soils may affect the stability of buildings in which objects are stored or mural and decoration located</w:t>
            </w:r>
          </w:p>
        </w:tc>
        <w:tc>
          <w:tcPr>
            <w:tcW w:w="2608" w:type="dxa"/>
          </w:tcPr>
          <w:p w:rsidRPr="00160F4F" w:rsidR="00160F4F" w:rsidP="00D515CD" w:rsidRDefault="00160F4F" w14:paraId="30420325" w14:textId="77777777">
            <w:pPr>
              <w:pStyle w:val="ListParagraph"/>
              <w:rPr>
                <w:lang w:eastAsia="en-AU"/>
              </w:rPr>
            </w:pPr>
            <w:r w:rsidRPr="00160F4F">
              <w:rPr>
                <w:lang w:eastAsia="en-AU"/>
              </w:rPr>
              <w:t>Consider temperature control measures within building</w:t>
            </w:r>
          </w:p>
        </w:tc>
      </w:tr>
      <w:tr w:rsidRPr="00160F4F" w:rsidR="00160F4F" w:rsidTr="00D2113A" w14:paraId="55DC79DB" w14:textId="77777777">
        <w:trPr>
          <w:cantSplit/>
          <w:trHeight w:val="1740"/>
        </w:trPr>
        <w:tc>
          <w:tcPr>
            <w:tcW w:w="1474" w:type="dxa"/>
          </w:tcPr>
          <w:p w:rsidR="00160F4F" w:rsidP="00160F4F" w:rsidRDefault="00160F4F" w14:paraId="5E681EE7" w14:textId="77777777">
            <w:pPr>
              <w:rPr>
                <w:lang w:val="en-US" w:eastAsia="en-AU"/>
              </w:rPr>
            </w:pPr>
            <w:r w:rsidRPr="00160F4F">
              <w:rPr>
                <w:noProof/>
                <w:lang w:val="en-US" w:eastAsia="en-AU"/>
              </w:rPr>
              <w:drawing>
                <wp:inline distT="0" distB="0" distL="0" distR="0" wp14:anchorId="69C97356" wp14:editId="5B767E59">
                  <wp:extent cx="292100" cy="292100"/>
                  <wp:effectExtent l="0" t="0" r="0" b="0"/>
                  <wp:docPr id="12408577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57761"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2100" cy="292100"/>
                          </a:xfrm>
                          <a:prstGeom prst="rect">
                            <a:avLst/>
                          </a:prstGeom>
                        </pic:spPr>
                      </pic:pic>
                    </a:graphicData>
                  </a:graphic>
                </wp:inline>
              </w:drawing>
            </w:r>
          </w:p>
          <w:p w:rsidRPr="00160F4F" w:rsidR="00160F4F" w:rsidP="00160F4F" w:rsidRDefault="00160F4F" w14:paraId="057CCE1D" w14:textId="5D27E424">
            <w:pPr>
              <w:rPr>
                <w:lang w:val="en-US" w:eastAsia="en-AU"/>
              </w:rPr>
            </w:pPr>
            <w:r w:rsidRPr="00160F4F">
              <w:rPr>
                <w:lang w:val="en-US" w:eastAsia="en-AU"/>
              </w:rPr>
              <w:t>More extreme rainfall events (acute)</w:t>
            </w:r>
          </w:p>
        </w:tc>
        <w:tc>
          <w:tcPr>
            <w:tcW w:w="1474" w:type="dxa"/>
          </w:tcPr>
          <w:p w:rsidRPr="00160F4F" w:rsidR="00160F4F" w:rsidP="00160F4F" w:rsidRDefault="00160F4F" w14:paraId="1FFBD9EC" w14:textId="77777777">
            <w:pPr>
              <w:rPr>
                <w:lang w:val="en-US" w:eastAsia="en-AU"/>
              </w:rPr>
            </w:pPr>
            <w:r w:rsidRPr="00160F4F">
              <w:rPr>
                <w:lang w:val="en-US" w:eastAsia="en-AU"/>
              </w:rPr>
              <w:t>Flooding, erosion and landslips</w:t>
            </w:r>
          </w:p>
        </w:tc>
        <w:tc>
          <w:tcPr>
            <w:tcW w:w="1474" w:type="dxa"/>
          </w:tcPr>
          <w:p w:rsidRPr="00160F4F" w:rsidR="00160F4F" w:rsidP="00160F4F" w:rsidRDefault="00160F4F" w14:paraId="1BE3ECBB" w14:textId="77777777">
            <w:pPr>
              <w:rPr>
                <w:lang w:val="en-US" w:eastAsia="en-AU"/>
              </w:rPr>
            </w:pPr>
            <w:r w:rsidRPr="00160F4F">
              <w:rPr>
                <w:lang w:val="en-US" w:eastAsia="en-AU"/>
              </w:rPr>
              <w:t>Depends on structures and local conditions in which the objects and collections are stored and the murals and decorations located</w:t>
            </w:r>
          </w:p>
        </w:tc>
        <w:tc>
          <w:tcPr>
            <w:tcW w:w="2608" w:type="dxa"/>
          </w:tcPr>
          <w:p w:rsidRPr="00160F4F" w:rsidR="00160F4F" w:rsidP="00D515CD" w:rsidRDefault="00160F4F" w14:paraId="11FD8C0A" w14:textId="77777777">
            <w:pPr>
              <w:pStyle w:val="ListParagraph"/>
              <w:rPr>
                <w:lang w:eastAsia="en-AU"/>
              </w:rPr>
            </w:pPr>
            <w:r w:rsidRPr="00160F4F">
              <w:rPr>
                <w:lang w:eastAsia="en-AU"/>
              </w:rPr>
              <w:t>Changes in humidity may impact the fabric, especially when stored or located in environments without artificial temperature control</w:t>
            </w:r>
          </w:p>
          <w:p w:rsidRPr="00160F4F" w:rsidR="00160F4F" w:rsidP="00D515CD" w:rsidRDefault="00160F4F" w14:paraId="46F227C3" w14:textId="77777777">
            <w:pPr>
              <w:pStyle w:val="ListParagraph"/>
              <w:rPr>
                <w:lang w:eastAsia="en-AU"/>
              </w:rPr>
            </w:pPr>
            <w:r w:rsidRPr="00160F4F">
              <w:rPr>
                <w:lang w:eastAsia="en-AU"/>
              </w:rPr>
              <w:t>Variations in temperature and humidity may increase risk of insect or pest infestation</w:t>
            </w:r>
          </w:p>
        </w:tc>
        <w:tc>
          <w:tcPr>
            <w:tcW w:w="2608" w:type="dxa"/>
          </w:tcPr>
          <w:p w:rsidRPr="00160F4F" w:rsidR="00160F4F" w:rsidP="00D515CD" w:rsidRDefault="00160F4F" w14:paraId="52EC2C4B" w14:textId="77777777">
            <w:pPr>
              <w:pStyle w:val="ListParagraph"/>
              <w:rPr>
                <w:lang w:eastAsia="en-AU"/>
              </w:rPr>
            </w:pPr>
            <w:r w:rsidRPr="00160F4F">
              <w:rPr>
                <w:lang w:eastAsia="en-AU"/>
              </w:rPr>
              <w:t>Consider humidity control measures within building</w:t>
            </w:r>
          </w:p>
          <w:p w:rsidRPr="00160F4F" w:rsidR="00160F4F" w:rsidP="00D515CD" w:rsidRDefault="00160F4F" w14:paraId="496C2BE3" w14:textId="77777777">
            <w:pPr>
              <w:pStyle w:val="ListParagraph"/>
              <w:rPr>
                <w:lang w:eastAsia="en-AU"/>
              </w:rPr>
            </w:pPr>
            <w:r w:rsidRPr="00160F4F">
              <w:rPr>
                <w:lang w:eastAsia="en-AU"/>
              </w:rPr>
              <w:t>Ensure rainwater management system and drainage is adequate for managing extreme events</w:t>
            </w:r>
          </w:p>
        </w:tc>
      </w:tr>
    </w:tbl>
    <w:p w:rsidRPr="00160F4F" w:rsidR="00160F4F" w:rsidP="00160F4F" w:rsidRDefault="00160F4F" w14:paraId="3B007E25" w14:textId="40991EC8">
      <w:pPr>
        <w:pStyle w:val="Heading1"/>
        <w:rPr>
          <w:lang w:val="en-US"/>
        </w:rPr>
      </w:pPr>
      <w:r w:rsidRPr="00160F4F">
        <w:rPr>
          <w:noProof/>
          <w:lang w:val="en-US"/>
        </w:rPr>
        <w:lastRenderedPageBreak/>
        <w:drawing>
          <wp:inline distT="0" distB="0" distL="0" distR="0" wp14:anchorId="3D2D2F40" wp14:editId="3318ADAE">
            <wp:extent cx="558800" cy="558800"/>
            <wp:effectExtent l="0" t="0" r="0" b="0"/>
            <wp:docPr id="2092357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57919"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58800" cy="558800"/>
                    </a:xfrm>
                    <a:prstGeom prst="rect">
                      <a:avLst/>
                    </a:prstGeom>
                  </pic:spPr>
                </pic:pic>
              </a:graphicData>
            </a:graphic>
          </wp:inline>
        </w:drawing>
      </w:r>
      <w:r>
        <w:rPr>
          <w:lang w:val="en-US"/>
        </w:rPr>
        <w:t xml:space="preserve"> </w:t>
      </w:r>
      <w:r w:rsidRPr="00160F4F">
        <w:rPr>
          <w:lang w:val="en-US"/>
        </w:rPr>
        <w:t xml:space="preserve">Exposure — </w:t>
      </w:r>
      <w:r w:rsidR="00D2113A">
        <w:rPr>
          <w:lang w:val="en-US"/>
        </w:rPr>
        <w:t>C</w:t>
      </w:r>
      <w:r w:rsidRPr="00160F4F">
        <w:rPr>
          <w:lang w:val="en-US"/>
        </w:rPr>
        <w:t>oastal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60F4F" w:rsidR="00160F4F" w:rsidTr="00D2113A" w14:paraId="18DC17C8" w14:textId="77777777">
        <w:trPr>
          <w:cantSplit/>
          <w:trHeight w:val="956"/>
          <w:tblHeader/>
        </w:trPr>
        <w:tc>
          <w:tcPr>
            <w:tcW w:w="1474" w:type="dxa"/>
          </w:tcPr>
          <w:p w:rsidRPr="00160F4F" w:rsidR="00160F4F" w:rsidP="00160F4F" w:rsidRDefault="00160F4F" w14:paraId="1CF434CC" w14:textId="77777777">
            <w:pPr>
              <w:rPr>
                <w:b/>
                <w:bCs/>
                <w:lang w:val="en-US" w:eastAsia="en-AU"/>
              </w:rPr>
            </w:pPr>
            <w:r w:rsidRPr="00160F4F">
              <w:rPr>
                <w:b/>
                <w:bCs/>
                <w:lang w:val="en-US" w:eastAsia="en-AU"/>
              </w:rPr>
              <w:t>Climate change variables</w:t>
            </w:r>
          </w:p>
        </w:tc>
        <w:tc>
          <w:tcPr>
            <w:tcW w:w="1474" w:type="dxa"/>
          </w:tcPr>
          <w:p w:rsidRPr="00160F4F" w:rsidR="00160F4F" w:rsidP="00160F4F" w:rsidRDefault="00160F4F" w14:paraId="5F9A4A67" w14:textId="77777777">
            <w:pPr>
              <w:rPr>
                <w:b/>
                <w:bCs/>
                <w:lang w:val="en-US" w:eastAsia="en-AU"/>
              </w:rPr>
            </w:pPr>
            <w:r w:rsidRPr="00160F4F">
              <w:rPr>
                <w:b/>
                <w:bCs/>
                <w:lang w:val="en-US" w:eastAsia="en-AU"/>
              </w:rPr>
              <w:t>Key climate change impacts</w:t>
            </w:r>
          </w:p>
        </w:tc>
        <w:tc>
          <w:tcPr>
            <w:tcW w:w="1474" w:type="dxa"/>
          </w:tcPr>
          <w:p w:rsidRPr="00160F4F" w:rsidR="00160F4F" w:rsidP="00160F4F" w:rsidRDefault="00160F4F" w14:paraId="3D253885" w14:textId="77777777">
            <w:pPr>
              <w:rPr>
                <w:b/>
                <w:bCs/>
                <w:lang w:val="en-US" w:eastAsia="en-AU"/>
              </w:rPr>
            </w:pPr>
            <w:r w:rsidRPr="00160F4F">
              <w:rPr>
                <w:b/>
                <w:bCs/>
                <w:lang w:val="en-US" w:eastAsia="en-AU"/>
              </w:rPr>
              <w:t>Sensitivity of the place to climate change impacts</w:t>
            </w:r>
          </w:p>
        </w:tc>
        <w:tc>
          <w:tcPr>
            <w:tcW w:w="2608" w:type="dxa"/>
          </w:tcPr>
          <w:p w:rsidRPr="00160F4F" w:rsidR="00160F4F" w:rsidP="00160F4F" w:rsidRDefault="00160F4F" w14:paraId="57F61DC2" w14:textId="77777777">
            <w:pPr>
              <w:rPr>
                <w:b/>
                <w:bCs/>
                <w:lang w:val="en-US" w:eastAsia="en-AU"/>
              </w:rPr>
            </w:pPr>
            <w:r w:rsidRPr="00160F4F">
              <w:rPr>
                <w:b/>
                <w:bCs/>
                <w:lang w:val="en-US" w:eastAsia="en-AU"/>
              </w:rPr>
              <w:t>Examples of impacts on the place, object or collection and its values</w:t>
            </w:r>
          </w:p>
        </w:tc>
        <w:tc>
          <w:tcPr>
            <w:tcW w:w="2608" w:type="dxa"/>
          </w:tcPr>
          <w:p w:rsidRPr="00160F4F" w:rsidR="00160F4F" w:rsidP="00160F4F" w:rsidRDefault="00160F4F" w14:paraId="17E07458" w14:textId="77777777">
            <w:pPr>
              <w:rPr>
                <w:b/>
                <w:bCs/>
                <w:lang w:val="en-US" w:eastAsia="en-AU"/>
              </w:rPr>
            </w:pPr>
            <w:r w:rsidRPr="00160F4F">
              <w:rPr>
                <w:b/>
                <w:bCs/>
                <w:lang w:val="en-US" w:eastAsia="en-AU"/>
              </w:rPr>
              <w:t>Examples of possible management approaches</w:t>
            </w:r>
          </w:p>
        </w:tc>
      </w:tr>
      <w:tr w:rsidRPr="00160F4F" w:rsidR="00160F4F" w:rsidTr="00D2113A" w14:paraId="3AB03191" w14:textId="77777777">
        <w:trPr>
          <w:cantSplit/>
          <w:trHeight w:val="318"/>
        </w:trPr>
        <w:tc>
          <w:tcPr>
            <w:tcW w:w="1474" w:type="dxa"/>
          </w:tcPr>
          <w:p w:rsidR="00160F4F" w:rsidP="00160F4F" w:rsidRDefault="00160F4F" w14:paraId="43644669" w14:textId="77777777">
            <w:pPr>
              <w:rPr>
                <w:lang w:val="en-US" w:eastAsia="en-AU"/>
              </w:rPr>
            </w:pPr>
            <w:r w:rsidRPr="00160F4F">
              <w:rPr>
                <w:noProof/>
                <w:lang w:val="en-US" w:eastAsia="en-AU"/>
              </w:rPr>
              <w:drawing>
                <wp:inline distT="0" distB="0" distL="0" distR="0" wp14:anchorId="55A03258" wp14:editId="78EE0B40">
                  <wp:extent cx="292100" cy="292100"/>
                  <wp:effectExtent l="0" t="0" r="0" b="0"/>
                  <wp:docPr id="5483137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13704"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92100" cy="292100"/>
                          </a:xfrm>
                          <a:prstGeom prst="rect">
                            <a:avLst/>
                          </a:prstGeom>
                        </pic:spPr>
                      </pic:pic>
                    </a:graphicData>
                  </a:graphic>
                </wp:inline>
              </w:drawing>
            </w:r>
          </w:p>
          <w:p w:rsidRPr="00160F4F" w:rsidR="00160F4F" w:rsidP="00160F4F" w:rsidRDefault="00160F4F" w14:paraId="4E8915E4" w14:textId="2276D208">
            <w:pPr>
              <w:rPr>
                <w:lang w:val="en-US" w:eastAsia="en-AU"/>
              </w:rPr>
            </w:pPr>
            <w:r w:rsidRPr="00160F4F">
              <w:rPr>
                <w:lang w:val="en-US" w:eastAsia="en-AU"/>
              </w:rPr>
              <w:t>Sea-level rise</w:t>
            </w:r>
          </w:p>
        </w:tc>
        <w:tc>
          <w:tcPr>
            <w:tcW w:w="1474" w:type="dxa"/>
          </w:tcPr>
          <w:p w:rsidRPr="00160F4F" w:rsidR="00160F4F" w:rsidP="00160F4F" w:rsidRDefault="00160F4F" w14:paraId="7C19BB8B" w14:textId="77777777">
            <w:pPr>
              <w:rPr>
                <w:lang w:val="en-US" w:eastAsia="en-AU"/>
              </w:rPr>
            </w:pPr>
            <w:r w:rsidRPr="00160F4F">
              <w:rPr>
                <w:lang w:val="en-US" w:eastAsia="en-AU"/>
              </w:rPr>
              <w:t>Worsened coastal flooding, storm surge and coastal erosion that over time can result in permanent inundation of low-lying areas</w:t>
            </w:r>
          </w:p>
        </w:tc>
        <w:tc>
          <w:tcPr>
            <w:tcW w:w="1474" w:type="dxa"/>
          </w:tcPr>
          <w:p w:rsidRPr="00160F4F" w:rsidR="00160F4F" w:rsidP="00160F4F" w:rsidRDefault="00160F4F" w14:paraId="023CBD09" w14:textId="77777777">
            <w:pPr>
              <w:rPr>
                <w:lang w:val="en-US" w:eastAsia="en-AU"/>
              </w:rPr>
            </w:pPr>
            <w:r w:rsidRPr="00160F4F">
              <w:rPr>
                <w:lang w:val="en-US" w:eastAsia="en-AU"/>
              </w:rPr>
              <w:t>Depends on terrain and potential defences (e.g. sea wall) – refer to local information</w:t>
            </w:r>
          </w:p>
        </w:tc>
        <w:tc>
          <w:tcPr>
            <w:tcW w:w="2608" w:type="dxa"/>
          </w:tcPr>
          <w:p w:rsidRPr="00160F4F" w:rsidR="00160F4F" w:rsidP="00D515CD" w:rsidRDefault="00160F4F" w14:paraId="6F2CA75B" w14:textId="77777777">
            <w:pPr>
              <w:pStyle w:val="ListParagraph"/>
            </w:pPr>
            <w:r w:rsidRPr="00160F4F">
              <w:t xml:space="preserve">Potential for inundation and flooding of the buildings in which the objects and collections are stored and the murals and decorations located; this may be intermittent during high tide and storm surge events (acute) and eventually permanent </w:t>
            </w:r>
          </w:p>
        </w:tc>
        <w:tc>
          <w:tcPr>
            <w:tcW w:w="2608" w:type="dxa"/>
          </w:tcPr>
          <w:p w:rsidRPr="00160F4F" w:rsidR="00160F4F" w:rsidP="00D515CD" w:rsidRDefault="00160F4F" w14:paraId="1F1D4AE5" w14:textId="77777777">
            <w:pPr>
              <w:pStyle w:val="ListParagraph"/>
            </w:pPr>
            <w:r w:rsidRPr="00160F4F">
              <w:t>Monitor inundation risk at the location</w:t>
            </w:r>
          </w:p>
          <w:p w:rsidRPr="00160F4F" w:rsidR="00160F4F" w:rsidP="00D515CD" w:rsidRDefault="00160F4F" w14:paraId="41CEEEE9" w14:textId="77777777">
            <w:pPr>
              <w:pStyle w:val="ListParagraph"/>
            </w:pPr>
            <w:r w:rsidRPr="00160F4F">
              <w:t>Relocate permanently if risk increases and if appropriate</w:t>
            </w:r>
          </w:p>
        </w:tc>
      </w:tr>
      <w:tr w:rsidRPr="00160F4F" w:rsidR="00160F4F" w:rsidTr="00D2113A" w14:paraId="0E255A78" w14:textId="77777777">
        <w:trPr>
          <w:cantSplit/>
          <w:trHeight w:val="1797"/>
        </w:trPr>
        <w:tc>
          <w:tcPr>
            <w:tcW w:w="1474" w:type="dxa"/>
          </w:tcPr>
          <w:p w:rsidR="00160F4F" w:rsidP="00160F4F" w:rsidRDefault="00160F4F" w14:paraId="400CD70C" w14:textId="77777777">
            <w:pPr>
              <w:rPr>
                <w:lang w:val="en-US" w:eastAsia="en-AU"/>
              </w:rPr>
            </w:pPr>
            <w:r w:rsidRPr="00160F4F">
              <w:rPr>
                <w:noProof/>
                <w:lang w:val="en-US" w:eastAsia="en-AU"/>
              </w:rPr>
              <w:drawing>
                <wp:inline distT="0" distB="0" distL="0" distR="0" wp14:anchorId="6F4808A7" wp14:editId="47A2CD7D">
                  <wp:extent cx="292100" cy="292100"/>
                  <wp:effectExtent l="0" t="0" r="0" b="0"/>
                  <wp:docPr id="19796487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48779"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92100" cy="292100"/>
                          </a:xfrm>
                          <a:prstGeom prst="rect">
                            <a:avLst/>
                          </a:prstGeom>
                        </pic:spPr>
                      </pic:pic>
                    </a:graphicData>
                  </a:graphic>
                </wp:inline>
              </w:drawing>
            </w:r>
          </w:p>
          <w:p w:rsidRPr="00160F4F" w:rsidR="00160F4F" w:rsidP="00160F4F" w:rsidRDefault="00160F4F" w14:paraId="146A681D" w14:textId="20E30393">
            <w:pPr>
              <w:rPr>
                <w:lang w:val="en-US" w:eastAsia="en-AU"/>
              </w:rPr>
            </w:pPr>
            <w:r w:rsidRPr="00160F4F">
              <w:rPr>
                <w:lang w:val="en-US" w:eastAsia="en-AU"/>
              </w:rPr>
              <w:t>More intense or more frequent storms</w:t>
            </w:r>
          </w:p>
        </w:tc>
        <w:tc>
          <w:tcPr>
            <w:tcW w:w="1474" w:type="dxa"/>
          </w:tcPr>
          <w:p w:rsidRPr="00160F4F" w:rsidR="00160F4F" w:rsidP="00160F4F" w:rsidRDefault="00160F4F" w14:paraId="5128CB3E" w14:textId="77777777">
            <w:pPr>
              <w:rPr>
                <w:lang w:val="en-US" w:eastAsia="en-AU"/>
              </w:rPr>
            </w:pPr>
            <w:r w:rsidRPr="00160F4F">
              <w:rPr>
                <w:lang w:val="en-US" w:eastAsia="en-AU"/>
              </w:rPr>
              <w:t>Coastal erosion impacts</w:t>
            </w:r>
          </w:p>
        </w:tc>
        <w:tc>
          <w:tcPr>
            <w:tcW w:w="1474" w:type="dxa"/>
          </w:tcPr>
          <w:p w:rsidRPr="00160F4F" w:rsidR="00160F4F" w:rsidP="00160F4F" w:rsidRDefault="00160F4F" w14:paraId="2509F7E5" w14:textId="77777777">
            <w:pPr>
              <w:rPr>
                <w:lang w:val="en-US" w:eastAsia="en-AU"/>
              </w:rPr>
            </w:pPr>
            <w:r w:rsidRPr="00160F4F">
              <w:rPr>
                <w:lang w:val="en-US" w:eastAsia="en-AU"/>
              </w:rPr>
              <w:t>Depends on terrain and potential defences (e.g. sea wall) – refer to local information</w:t>
            </w:r>
          </w:p>
        </w:tc>
        <w:tc>
          <w:tcPr>
            <w:tcW w:w="2608" w:type="dxa"/>
          </w:tcPr>
          <w:p w:rsidRPr="00160F4F" w:rsidR="00160F4F" w:rsidP="00D515CD" w:rsidRDefault="00160F4F" w14:paraId="0A77D506" w14:textId="77777777">
            <w:pPr>
              <w:pStyle w:val="ListParagraph"/>
            </w:pPr>
            <w:r w:rsidRPr="00160F4F">
              <w:t>Potential for storm damage or destruction of the buildings in which the objects and collections are stored and the murals and decorations located</w:t>
            </w:r>
          </w:p>
        </w:tc>
        <w:tc>
          <w:tcPr>
            <w:tcW w:w="2608" w:type="dxa"/>
          </w:tcPr>
          <w:p w:rsidRPr="00160F4F" w:rsidR="00160F4F" w:rsidP="00D515CD" w:rsidRDefault="00160F4F" w14:paraId="32340FF0" w14:textId="77777777">
            <w:pPr>
              <w:pStyle w:val="ListParagraph"/>
            </w:pPr>
            <w:r w:rsidRPr="00160F4F">
              <w:t>Monitor inundation risk at the location</w:t>
            </w:r>
          </w:p>
          <w:p w:rsidRPr="00160F4F" w:rsidR="00160F4F" w:rsidP="00D515CD" w:rsidRDefault="00160F4F" w14:paraId="12542BFA" w14:textId="77777777">
            <w:pPr>
              <w:pStyle w:val="ListParagraph"/>
            </w:pPr>
            <w:r w:rsidRPr="00160F4F">
              <w:t>Relocate permanently if risk increases and if appropriate</w:t>
            </w:r>
          </w:p>
          <w:p w:rsidRPr="00160F4F" w:rsidR="00160F4F" w:rsidP="00D515CD" w:rsidRDefault="00160F4F" w14:paraId="4227DBBB" w14:textId="77777777">
            <w:pPr>
              <w:pStyle w:val="ListParagraph"/>
            </w:pPr>
            <w:r w:rsidRPr="00160F4F">
              <w:t>Proactive maintenance or refitting of roofs, rainwater and drainage infrastructure</w:t>
            </w:r>
          </w:p>
        </w:tc>
      </w:tr>
    </w:tbl>
    <w:p w:rsidRPr="00160F4F" w:rsidR="00160F4F" w:rsidP="00160F4F" w:rsidRDefault="00160F4F" w14:paraId="5B309BF7" w14:textId="782209DC">
      <w:pPr>
        <w:pStyle w:val="Heading1"/>
        <w:rPr>
          <w:lang w:val="en-US"/>
        </w:rPr>
      </w:pPr>
      <w:r w:rsidRPr="00160F4F">
        <w:rPr>
          <w:noProof/>
          <w:lang w:val="en-US"/>
        </w:rPr>
        <w:lastRenderedPageBreak/>
        <w:drawing>
          <wp:inline distT="0" distB="0" distL="0" distR="0" wp14:anchorId="1B81F890" wp14:editId="3E0292F4">
            <wp:extent cx="558800" cy="558800"/>
            <wp:effectExtent l="0" t="0" r="0" b="0"/>
            <wp:docPr id="1484777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77118"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8800" cy="558800"/>
                    </a:xfrm>
                    <a:prstGeom prst="rect">
                      <a:avLst/>
                    </a:prstGeom>
                  </pic:spPr>
                </pic:pic>
              </a:graphicData>
            </a:graphic>
          </wp:inline>
        </w:drawing>
      </w:r>
      <w:r>
        <w:rPr>
          <w:lang w:val="en-US"/>
        </w:rPr>
        <w:t xml:space="preserve"> </w:t>
      </w:r>
      <w:r w:rsidRPr="00160F4F">
        <w:rPr>
          <w:lang w:val="en-US"/>
        </w:rPr>
        <w:t xml:space="preserve">Exposure — </w:t>
      </w:r>
      <w:r w:rsidR="00D2113A">
        <w:rPr>
          <w:lang w:val="en-US"/>
        </w:rPr>
        <w:t>U</w:t>
      </w:r>
      <w:r w:rsidRPr="00160F4F">
        <w:rPr>
          <w:lang w:val="en-US"/>
        </w:rPr>
        <w:t>rban</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60F4F" w:rsidR="00160F4F" w:rsidTr="00D2113A" w14:paraId="1B8B3BBD" w14:textId="77777777">
        <w:trPr>
          <w:cantSplit/>
          <w:trHeight w:val="318"/>
          <w:tblHeader/>
        </w:trPr>
        <w:tc>
          <w:tcPr>
            <w:tcW w:w="1474" w:type="dxa"/>
          </w:tcPr>
          <w:p w:rsidRPr="00160F4F" w:rsidR="00160F4F" w:rsidP="00160F4F" w:rsidRDefault="00160F4F" w14:paraId="72DC2E84" w14:textId="77777777">
            <w:pPr>
              <w:rPr>
                <w:b/>
                <w:bCs/>
                <w:lang w:val="en-US" w:eastAsia="en-AU"/>
              </w:rPr>
            </w:pPr>
            <w:r w:rsidRPr="00160F4F">
              <w:rPr>
                <w:b/>
                <w:bCs/>
                <w:lang w:val="en-US" w:eastAsia="en-AU"/>
              </w:rPr>
              <w:t>Climate change variables</w:t>
            </w:r>
          </w:p>
        </w:tc>
        <w:tc>
          <w:tcPr>
            <w:tcW w:w="1474" w:type="dxa"/>
          </w:tcPr>
          <w:p w:rsidRPr="00160F4F" w:rsidR="00160F4F" w:rsidP="00160F4F" w:rsidRDefault="00160F4F" w14:paraId="03F16B5A" w14:textId="77777777">
            <w:pPr>
              <w:rPr>
                <w:b/>
                <w:bCs/>
                <w:lang w:val="en-US" w:eastAsia="en-AU"/>
              </w:rPr>
            </w:pPr>
            <w:r w:rsidRPr="00160F4F">
              <w:rPr>
                <w:b/>
                <w:bCs/>
                <w:lang w:val="en-US" w:eastAsia="en-AU"/>
              </w:rPr>
              <w:t>Key climate change impacts</w:t>
            </w:r>
          </w:p>
        </w:tc>
        <w:tc>
          <w:tcPr>
            <w:tcW w:w="1474" w:type="dxa"/>
          </w:tcPr>
          <w:p w:rsidRPr="00160F4F" w:rsidR="00160F4F" w:rsidP="00160F4F" w:rsidRDefault="00160F4F" w14:paraId="5FB016AA" w14:textId="77777777">
            <w:pPr>
              <w:rPr>
                <w:b/>
                <w:bCs/>
                <w:lang w:val="en-US" w:eastAsia="en-AU"/>
              </w:rPr>
            </w:pPr>
            <w:r w:rsidRPr="00160F4F">
              <w:rPr>
                <w:b/>
                <w:bCs/>
                <w:lang w:val="en-US" w:eastAsia="en-AU"/>
              </w:rPr>
              <w:t>Sensitivity of the place to climate change impacts</w:t>
            </w:r>
          </w:p>
        </w:tc>
        <w:tc>
          <w:tcPr>
            <w:tcW w:w="2608" w:type="dxa"/>
          </w:tcPr>
          <w:p w:rsidRPr="00160F4F" w:rsidR="00160F4F" w:rsidP="00160F4F" w:rsidRDefault="00160F4F" w14:paraId="01624FBA" w14:textId="77777777">
            <w:pPr>
              <w:rPr>
                <w:b/>
                <w:bCs/>
                <w:lang w:val="en-US" w:eastAsia="en-AU"/>
              </w:rPr>
            </w:pPr>
            <w:r w:rsidRPr="00160F4F">
              <w:rPr>
                <w:b/>
                <w:bCs/>
                <w:lang w:val="en-US" w:eastAsia="en-AU"/>
              </w:rPr>
              <w:t>Examples of impacts on the place, object or collection and its values</w:t>
            </w:r>
          </w:p>
        </w:tc>
        <w:tc>
          <w:tcPr>
            <w:tcW w:w="2608" w:type="dxa"/>
          </w:tcPr>
          <w:p w:rsidRPr="00160F4F" w:rsidR="00160F4F" w:rsidP="00160F4F" w:rsidRDefault="00160F4F" w14:paraId="33994F7D" w14:textId="77777777">
            <w:pPr>
              <w:rPr>
                <w:b/>
                <w:bCs/>
                <w:lang w:val="en-US" w:eastAsia="en-AU"/>
              </w:rPr>
            </w:pPr>
            <w:r w:rsidRPr="00160F4F">
              <w:rPr>
                <w:b/>
                <w:bCs/>
                <w:lang w:val="en-US" w:eastAsia="en-AU"/>
              </w:rPr>
              <w:t>Examples of possible management approaches</w:t>
            </w:r>
          </w:p>
        </w:tc>
      </w:tr>
      <w:tr w:rsidRPr="00160F4F" w:rsidR="00160F4F" w:rsidTr="00D2113A" w14:paraId="4A0FD886" w14:textId="77777777">
        <w:trPr>
          <w:cantSplit/>
          <w:trHeight w:val="318"/>
        </w:trPr>
        <w:tc>
          <w:tcPr>
            <w:tcW w:w="1474" w:type="dxa"/>
          </w:tcPr>
          <w:p w:rsidR="00160F4F" w:rsidP="00160F4F" w:rsidRDefault="00160F4F" w14:paraId="67AB70C0" w14:textId="77777777">
            <w:pPr>
              <w:rPr>
                <w:lang w:val="en-US" w:eastAsia="en-AU"/>
              </w:rPr>
            </w:pPr>
            <w:r w:rsidRPr="00160F4F">
              <w:rPr>
                <w:noProof/>
                <w:lang w:val="en-US" w:eastAsia="en-AU"/>
              </w:rPr>
              <w:drawing>
                <wp:inline distT="0" distB="0" distL="0" distR="0" wp14:anchorId="41A78458" wp14:editId="371174C1">
                  <wp:extent cx="292100" cy="292100"/>
                  <wp:effectExtent l="0" t="0" r="0" b="0"/>
                  <wp:docPr id="1423029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29902"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92100" cy="292100"/>
                          </a:xfrm>
                          <a:prstGeom prst="rect">
                            <a:avLst/>
                          </a:prstGeom>
                        </pic:spPr>
                      </pic:pic>
                    </a:graphicData>
                  </a:graphic>
                </wp:inline>
              </w:drawing>
            </w:r>
          </w:p>
          <w:p w:rsidRPr="00160F4F" w:rsidR="00160F4F" w:rsidP="00160F4F" w:rsidRDefault="00160F4F" w14:paraId="477F9205" w14:textId="03F4F6C4">
            <w:pPr>
              <w:rPr>
                <w:lang w:val="en-US" w:eastAsia="en-AU"/>
              </w:rPr>
            </w:pPr>
            <w:r w:rsidRPr="00160F4F">
              <w:rPr>
                <w:lang w:val="en-US" w:eastAsia="en-AU"/>
              </w:rPr>
              <w:t>More hotter days</w:t>
            </w:r>
          </w:p>
        </w:tc>
        <w:tc>
          <w:tcPr>
            <w:tcW w:w="1474" w:type="dxa"/>
          </w:tcPr>
          <w:p w:rsidRPr="00160F4F" w:rsidR="00160F4F" w:rsidP="00160F4F" w:rsidRDefault="00160F4F" w14:paraId="0411AF89" w14:textId="77777777">
            <w:pPr>
              <w:rPr>
                <w:lang w:val="en-US" w:eastAsia="en-AU"/>
              </w:rPr>
            </w:pPr>
            <w:r w:rsidRPr="00160F4F">
              <w:rPr>
                <w:lang w:val="en-US" w:eastAsia="en-AU"/>
              </w:rPr>
              <w:t>Heat island effect in urban areas can increase local temperatures by several degrees compared to nearby rural areas</w:t>
            </w:r>
          </w:p>
        </w:tc>
        <w:tc>
          <w:tcPr>
            <w:tcW w:w="1474" w:type="dxa"/>
          </w:tcPr>
          <w:p w:rsidRPr="00160F4F" w:rsidR="00160F4F" w:rsidP="00160F4F" w:rsidRDefault="00160F4F" w14:paraId="3587D12B" w14:textId="77777777">
            <w:pPr>
              <w:rPr>
                <w:lang w:val="en-US" w:eastAsia="en-AU"/>
              </w:rPr>
            </w:pPr>
            <w:r w:rsidRPr="00160F4F">
              <w:rPr>
                <w:lang w:val="en-US" w:eastAsia="en-AU"/>
              </w:rPr>
              <w:t>Local ‘urban heat island’ mapping determines specific micro-climate risks</w:t>
            </w:r>
          </w:p>
        </w:tc>
        <w:tc>
          <w:tcPr>
            <w:tcW w:w="2608" w:type="dxa"/>
          </w:tcPr>
          <w:p w:rsidRPr="00160F4F" w:rsidR="00160F4F" w:rsidP="00D515CD" w:rsidRDefault="00160F4F" w14:paraId="36703384" w14:textId="77777777">
            <w:pPr>
              <w:pStyle w:val="ListParagraph"/>
              <w:rPr>
                <w:lang w:eastAsia="en-AU"/>
              </w:rPr>
            </w:pPr>
            <w:r w:rsidRPr="00160F4F">
              <w:rPr>
                <w:lang w:eastAsia="en-AU"/>
              </w:rPr>
              <w:t>Heat stress: types of material will be affected differently according to the environmental conditions in which the objects and collections are stored and the murals and decorations located</w:t>
            </w:r>
          </w:p>
        </w:tc>
        <w:tc>
          <w:tcPr>
            <w:tcW w:w="2608" w:type="dxa"/>
          </w:tcPr>
          <w:p w:rsidRPr="00160F4F" w:rsidR="00160F4F" w:rsidP="00D515CD" w:rsidRDefault="00160F4F" w14:paraId="09752114" w14:textId="77777777">
            <w:pPr>
              <w:pStyle w:val="ListParagraph"/>
              <w:rPr>
                <w:lang w:eastAsia="en-AU"/>
              </w:rPr>
            </w:pPr>
            <w:r w:rsidRPr="00160F4F">
              <w:rPr>
                <w:lang w:eastAsia="en-AU"/>
              </w:rPr>
              <w:t>Consider temperature control measures within building</w:t>
            </w:r>
          </w:p>
          <w:p w:rsidRPr="00160F4F" w:rsidR="00160F4F" w:rsidP="00D515CD" w:rsidRDefault="00160F4F" w14:paraId="6D82B2BC" w14:textId="77777777">
            <w:pPr>
              <w:pStyle w:val="ListParagraph"/>
              <w:rPr>
                <w:lang w:eastAsia="en-AU"/>
              </w:rPr>
            </w:pPr>
            <w:r w:rsidRPr="00160F4F">
              <w:rPr>
                <w:lang w:eastAsia="en-AU"/>
              </w:rPr>
              <w:t>Ensure adequate ventilation</w:t>
            </w:r>
          </w:p>
        </w:tc>
      </w:tr>
    </w:tbl>
    <w:p w:rsidRPr="00160F4F" w:rsidR="00160F4F" w:rsidP="00160F4F" w:rsidRDefault="00160F4F" w14:paraId="58936229" w14:textId="77C4C870">
      <w:pPr>
        <w:pStyle w:val="Heading1"/>
        <w:rPr>
          <w:lang w:val="en-US"/>
        </w:rPr>
      </w:pPr>
      <w:r w:rsidRPr="00160F4F">
        <w:rPr>
          <w:noProof/>
          <w:lang w:val="en-US"/>
        </w:rPr>
        <w:drawing>
          <wp:inline distT="0" distB="0" distL="0" distR="0" wp14:anchorId="0E291C78" wp14:editId="7E858697">
            <wp:extent cx="558800" cy="558800"/>
            <wp:effectExtent l="0" t="0" r="0" b="0"/>
            <wp:docPr id="12442990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99013"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58800" cy="558800"/>
                    </a:xfrm>
                    <a:prstGeom prst="rect">
                      <a:avLst/>
                    </a:prstGeom>
                  </pic:spPr>
                </pic:pic>
              </a:graphicData>
            </a:graphic>
          </wp:inline>
        </w:drawing>
      </w:r>
      <w:r>
        <w:rPr>
          <w:lang w:val="en-US"/>
        </w:rPr>
        <w:t xml:space="preserve"> </w:t>
      </w:r>
      <w:r w:rsidRPr="00160F4F">
        <w:rPr>
          <w:lang w:val="en-US"/>
        </w:rPr>
        <w:t xml:space="preserve">Exposure — </w:t>
      </w:r>
      <w:r w:rsidR="00D2113A">
        <w:rPr>
          <w:lang w:val="en-US"/>
        </w:rPr>
        <w:t>A</w:t>
      </w:r>
      <w:r w:rsidRPr="00160F4F">
        <w:rPr>
          <w:lang w:val="en-US"/>
        </w:rPr>
        <w:t>lpine</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60F4F" w:rsidR="00160F4F" w:rsidTr="00D2113A" w14:paraId="19684151" w14:textId="77777777">
        <w:trPr>
          <w:cantSplit/>
          <w:trHeight w:val="967"/>
          <w:tblHeader/>
        </w:trPr>
        <w:tc>
          <w:tcPr>
            <w:tcW w:w="1474" w:type="dxa"/>
          </w:tcPr>
          <w:p w:rsidRPr="00160F4F" w:rsidR="00160F4F" w:rsidP="00160F4F" w:rsidRDefault="00160F4F" w14:paraId="2929B55C" w14:textId="77777777">
            <w:pPr>
              <w:rPr>
                <w:b/>
                <w:bCs/>
                <w:lang w:eastAsia="en-AU"/>
              </w:rPr>
            </w:pPr>
            <w:r w:rsidRPr="00160F4F">
              <w:rPr>
                <w:b/>
                <w:bCs/>
                <w:lang w:eastAsia="en-AU"/>
              </w:rPr>
              <w:t>Climate change variables</w:t>
            </w:r>
          </w:p>
        </w:tc>
        <w:tc>
          <w:tcPr>
            <w:tcW w:w="1474" w:type="dxa"/>
          </w:tcPr>
          <w:p w:rsidRPr="00160F4F" w:rsidR="00160F4F" w:rsidP="00160F4F" w:rsidRDefault="00160F4F" w14:paraId="401F4491" w14:textId="77777777">
            <w:pPr>
              <w:rPr>
                <w:b/>
                <w:bCs/>
                <w:lang w:eastAsia="en-AU"/>
              </w:rPr>
            </w:pPr>
            <w:r w:rsidRPr="00160F4F">
              <w:rPr>
                <w:b/>
                <w:bCs/>
                <w:lang w:eastAsia="en-AU"/>
              </w:rPr>
              <w:t>Key climate change impacts</w:t>
            </w:r>
          </w:p>
        </w:tc>
        <w:tc>
          <w:tcPr>
            <w:tcW w:w="1474" w:type="dxa"/>
          </w:tcPr>
          <w:p w:rsidRPr="00160F4F" w:rsidR="00160F4F" w:rsidP="00160F4F" w:rsidRDefault="00160F4F" w14:paraId="0A9646B8" w14:textId="77777777">
            <w:pPr>
              <w:rPr>
                <w:b/>
                <w:bCs/>
                <w:lang w:eastAsia="en-AU"/>
              </w:rPr>
            </w:pPr>
            <w:r w:rsidRPr="00160F4F">
              <w:rPr>
                <w:b/>
                <w:bCs/>
                <w:lang w:eastAsia="en-AU"/>
              </w:rPr>
              <w:t>Sensitivity of the place to climate change impacts</w:t>
            </w:r>
          </w:p>
        </w:tc>
        <w:tc>
          <w:tcPr>
            <w:tcW w:w="2608" w:type="dxa"/>
          </w:tcPr>
          <w:p w:rsidRPr="00160F4F" w:rsidR="00160F4F" w:rsidP="00160F4F" w:rsidRDefault="00160F4F" w14:paraId="4223C4BB" w14:textId="77777777">
            <w:pPr>
              <w:rPr>
                <w:b/>
                <w:bCs/>
                <w:lang w:eastAsia="en-AU"/>
              </w:rPr>
            </w:pPr>
            <w:r w:rsidRPr="00160F4F">
              <w:rPr>
                <w:b/>
                <w:bCs/>
                <w:lang w:eastAsia="en-AU"/>
              </w:rPr>
              <w:t>Examples of impacts on the place, object or collection and its values</w:t>
            </w:r>
          </w:p>
        </w:tc>
        <w:tc>
          <w:tcPr>
            <w:tcW w:w="2608" w:type="dxa"/>
          </w:tcPr>
          <w:p w:rsidRPr="00160F4F" w:rsidR="00160F4F" w:rsidP="00160F4F" w:rsidRDefault="00160F4F" w14:paraId="713F0323" w14:textId="77777777">
            <w:pPr>
              <w:rPr>
                <w:b/>
                <w:bCs/>
                <w:lang w:eastAsia="en-AU"/>
              </w:rPr>
            </w:pPr>
            <w:r w:rsidRPr="00160F4F">
              <w:rPr>
                <w:b/>
                <w:bCs/>
                <w:lang w:eastAsia="en-AU"/>
              </w:rPr>
              <w:t>Examples of possible management approaches</w:t>
            </w:r>
          </w:p>
        </w:tc>
      </w:tr>
      <w:tr w:rsidRPr="00160F4F" w:rsidR="00160F4F" w:rsidTr="00D2113A" w14:paraId="18AEDCB4" w14:textId="77777777">
        <w:trPr>
          <w:cantSplit/>
          <w:trHeight w:val="1904"/>
        </w:trPr>
        <w:tc>
          <w:tcPr>
            <w:tcW w:w="1474" w:type="dxa"/>
          </w:tcPr>
          <w:p w:rsidR="00160F4F" w:rsidP="00160F4F" w:rsidRDefault="00160F4F" w14:paraId="5C4FA339" w14:textId="77777777">
            <w:pPr>
              <w:rPr>
                <w:lang w:eastAsia="en-AU"/>
              </w:rPr>
            </w:pPr>
            <w:r w:rsidRPr="00160F4F">
              <w:rPr>
                <w:noProof/>
                <w:lang w:eastAsia="en-AU"/>
              </w:rPr>
              <w:drawing>
                <wp:inline distT="0" distB="0" distL="0" distR="0" wp14:anchorId="3BA6BF62" wp14:editId="7635B6F8">
                  <wp:extent cx="292100" cy="292100"/>
                  <wp:effectExtent l="0" t="0" r="0" b="0"/>
                  <wp:docPr id="20894854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85420"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292100" cy="292100"/>
                          </a:xfrm>
                          <a:prstGeom prst="rect">
                            <a:avLst/>
                          </a:prstGeom>
                        </pic:spPr>
                      </pic:pic>
                    </a:graphicData>
                  </a:graphic>
                </wp:inline>
              </w:drawing>
            </w:r>
          </w:p>
          <w:p w:rsidRPr="00160F4F" w:rsidR="00160F4F" w:rsidP="00160F4F" w:rsidRDefault="00160F4F" w14:paraId="4F9E6D9B" w14:textId="7D8E6F45">
            <w:pPr>
              <w:rPr>
                <w:lang w:eastAsia="en-AU"/>
              </w:rPr>
            </w:pPr>
            <w:r w:rsidRPr="00160F4F">
              <w:rPr>
                <w:lang w:eastAsia="en-AU"/>
              </w:rPr>
              <w:t>Higher daily minimum temperatures and changes in precipitation</w:t>
            </w:r>
          </w:p>
        </w:tc>
        <w:tc>
          <w:tcPr>
            <w:tcW w:w="1474" w:type="dxa"/>
          </w:tcPr>
          <w:p w:rsidRPr="00160F4F" w:rsidR="00160F4F" w:rsidP="00160F4F" w:rsidRDefault="00160F4F" w14:paraId="0BDFC175" w14:textId="77777777">
            <w:pPr>
              <w:rPr>
                <w:lang w:eastAsia="en-AU"/>
              </w:rPr>
            </w:pPr>
            <w:r w:rsidRPr="00160F4F">
              <w:rPr>
                <w:lang w:eastAsia="en-AU"/>
              </w:rPr>
              <w:t>Changed freeze–thaw cycles, reduced snow cover and fewer cold days</w:t>
            </w:r>
          </w:p>
        </w:tc>
        <w:tc>
          <w:tcPr>
            <w:tcW w:w="1474" w:type="dxa"/>
          </w:tcPr>
          <w:p w:rsidRPr="00160F4F" w:rsidR="00160F4F" w:rsidP="00160F4F" w:rsidRDefault="00160F4F" w14:paraId="220D596E" w14:textId="77777777">
            <w:pPr>
              <w:rPr>
                <w:lang w:eastAsia="en-AU"/>
              </w:rPr>
            </w:pPr>
            <w:r w:rsidRPr="00160F4F">
              <w:rPr>
                <w:lang w:eastAsia="en-AU"/>
              </w:rPr>
              <w:t>Water run-off from new thaw and changing drainage systems</w:t>
            </w:r>
          </w:p>
        </w:tc>
        <w:tc>
          <w:tcPr>
            <w:tcW w:w="2608" w:type="dxa"/>
          </w:tcPr>
          <w:p w:rsidRPr="00160F4F" w:rsidR="00160F4F" w:rsidP="00D515CD" w:rsidRDefault="00160F4F" w14:paraId="752CA614" w14:textId="77777777">
            <w:pPr>
              <w:pStyle w:val="ListParagraph"/>
              <w:rPr>
                <w:lang w:eastAsia="en-AU"/>
              </w:rPr>
            </w:pPr>
            <w:r w:rsidRPr="00160F4F">
              <w:rPr>
                <w:lang w:eastAsia="en-AU"/>
              </w:rPr>
              <w:t>Impacts will vary for different types of materials (e.g wood, metal, stone, plant fibre, animal products, paint, glass, paper) and will vary depending on the environmental conditions in which the objects and collections are stored and the murals and decorations located</w:t>
            </w:r>
          </w:p>
        </w:tc>
        <w:tc>
          <w:tcPr>
            <w:tcW w:w="2608" w:type="dxa"/>
          </w:tcPr>
          <w:p w:rsidRPr="00160F4F" w:rsidR="00160F4F" w:rsidP="00D515CD" w:rsidRDefault="00160F4F" w14:paraId="4CEC344B" w14:textId="77777777">
            <w:pPr>
              <w:pStyle w:val="ListParagraph"/>
              <w:rPr>
                <w:lang w:eastAsia="en-AU"/>
              </w:rPr>
            </w:pPr>
            <w:r w:rsidRPr="00160F4F">
              <w:rPr>
                <w:lang w:eastAsia="en-AU"/>
              </w:rPr>
              <w:t>Monitor inundation risk at the location</w:t>
            </w:r>
          </w:p>
          <w:p w:rsidRPr="00160F4F" w:rsidR="00160F4F" w:rsidP="00D515CD" w:rsidRDefault="00160F4F" w14:paraId="1C9EF1CC" w14:textId="77777777">
            <w:pPr>
              <w:pStyle w:val="ListParagraph"/>
              <w:rPr>
                <w:lang w:eastAsia="en-AU"/>
              </w:rPr>
            </w:pPr>
            <w:r w:rsidRPr="00160F4F">
              <w:rPr>
                <w:lang w:eastAsia="en-AU"/>
              </w:rPr>
              <w:t>Consider temperature and humidity control measures</w:t>
            </w:r>
          </w:p>
        </w:tc>
      </w:tr>
    </w:tbl>
    <w:p w:rsidRPr="00B60EE5" w:rsidR="00B60EE5" w:rsidP="00601E0F" w:rsidRDefault="00B60EE5" w14:paraId="59EA4C9E" w14:textId="52E9497C">
      <w:pPr>
        <w:rPr>
          <w:lang w:val="en-US" w:eastAsia="en-AU"/>
        </w:rPr>
      </w:pPr>
      <w:r w:rsidRPr="00B60EE5">
        <w:rPr>
          <w:lang w:val="en-US" w:eastAsia="en-AU"/>
        </w:rPr>
        <w:t>© Heritage Council of Victoria 2023.</w:t>
      </w:r>
    </w:p>
    <w:p w:rsidRPr="00B60EE5" w:rsidR="00B60EE5" w:rsidP="00B60EE5" w:rsidRDefault="00B60EE5" w14:paraId="0C8A4077" w14:textId="65EDE5F2">
      <w:pPr>
        <w:rPr>
          <w:lang w:val="en-US" w:eastAsia="en-AU"/>
        </w:rPr>
      </w:pPr>
      <w:r w:rsidRPr="00B60EE5">
        <w:rPr>
          <w:b/>
          <w:bCs/>
          <w:lang w:val="en-US" w:eastAsia="en-AU"/>
        </w:rPr>
        <w:lastRenderedPageBreak/>
        <w:t>ISBN</w:t>
      </w:r>
      <w:r w:rsidRPr="00B60EE5">
        <w:rPr>
          <w:lang w:val="en-US" w:eastAsia="en-AU"/>
        </w:rPr>
        <w:t xml:space="preserve"> </w:t>
      </w:r>
      <w:r w:rsidRPr="005608F0" w:rsidR="005608F0">
        <w:rPr>
          <w:lang w:val="en-US" w:eastAsia="en-AU"/>
        </w:rPr>
        <w:t xml:space="preserve">978-0-7311-9229-8 </w:t>
      </w:r>
      <w:r w:rsidRPr="00B60EE5">
        <w:rPr>
          <w:b/>
          <w:bCs/>
          <w:lang w:val="en-US" w:eastAsia="en-AU"/>
        </w:rPr>
        <w:t>(pdf/online/MS word)</w:t>
      </w:r>
    </w:p>
    <w:p w:rsidRPr="004E1EA5" w:rsidR="00B60EE5" w:rsidP="00B60EE5" w:rsidRDefault="00B60EE5" w14:paraId="263683F6" w14:textId="786C026C">
      <w:pPr>
        <w:rPr>
          <w:lang w:val="en-US" w:eastAsia="en-AU"/>
        </w:rPr>
      </w:pPr>
      <w:r w:rsidRPr="112F41D2" w:rsidR="00B60EE5">
        <w:rPr>
          <w:lang w:val="en-US" w:eastAsia="en-AU"/>
        </w:rPr>
        <w:t xml:space="preserve">Author: </w:t>
      </w:r>
      <w:r w:rsidRPr="112F41D2" w:rsidR="079FA4BE">
        <w:rPr>
          <w:lang w:val="en-US" w:eastAsia="en-AU"/>
        </w:rPr>
        <w:t>Extent</w:t>
      </w:r>
      <w:r w:rsidRPr="112F41D2" w:rsidR="00B60EE5">
        <w:rPr>
          <w:lang w:val="en-US" w:eastAsia="en-AU"/>
        </w:rPr>
        <w:t xml:space="preserve"> Heritage. Design: Green Scribble.</w:t>
      </w:r>
    </w:p>
    <w:p w:rsidR="00123F7E" w:rsidP="00123F7E" w:rsidRDefault="00B60EE5" w14:paraId="78AE919C" w14:textId="77777777">
      <w:pPr>
        <w:pStyle w:val="Heading2"/>
        <w:rPr>
          <w:lang w:val="en-US"/>
        </w:rPr>
      </w:pPr>
      <w:r w:rsidRPr="00B60EE5">
        <w:rPr>
          <w:lang w:val="en-US"/>
        </w:rPr>
        <w:t xml:space="preserve">Disclaimer </w:t>
      </w:r>
    </w:p>
    <w:p w:rsidRPr="00B60EE5" w:rsidR="00B60EE5" w:rsidP="00B60EE5" w:rsidRDefault="00B60EE5" w14:paraId="2E30E6E7" w14:textId="6D1795EC">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sectPr w:rsidRPr="00B60EE5" w:rsidR="00B60EE5" w:rsidSect="00473A4F">
      <w:headerReference w:type="even" r:id="rId20"/>
      <w:headerReference w:type="default" r:id="rId21"/>
      <w:footerReference w:type="even" r:id="rId22"/>
      <w:footerReference w:type="default" r:id="rId23"/>
      <w:headerReference w:type="first" r:id="rId24"/>
      <w:footerReference w:type="first" r:id="rId25"/>
      <w:pgSz w:w="11907" w:h="16840" w:orient="portrait"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32C2" w:rsidP="00F728E4" w:rsidRDefault="003332C2" w14:paraId="7666FDC8" w14:textId="77777777">
      <w:r>
        <w:separator/>
      </w:r>
    </w:p>
    <w:p w:rsidR="003332C2" w:rsidP="00F728E4" w:rsidRDefault="003332C2" w14:paraId="6822D904" w14:textId="77777777"/>
  </w:endnote>
  <w:endnote w:type="continuationSeparator" w:id="0">
    <w:p w:rsidR="003332C2" w:rsidP="00F728E4" w:rsidRDefault="003332C2" w14:paraId="54A95F61" w14:textId="77777777">
      <w:r>
        <w:continuationSeparator/>
      </w:r>
    </w:p>
    <w:p w:rsidR="003332C2" w:rsidP="00F728E4" w:rsidRDefault="003332C2" w14:paraId="00BCF6D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4D"/>
    <w:family w:val="auto"/>
    <w:notTrueType/>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FreightSans Pro Book">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3F1E" w:rsidRDefault="00183F1E" w14:paraId="0DAA44C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7E0C99" w:rsidR="009818D9" w:rsidP="005662B4" w:rsidRDefault="00183F1E" w14:paraId="172B42C2" w14:textId="578769D9">
    <w:pPr>
      <w:spacing w:after="0" w:line="240" w:lineRule="auto"/>
    </w:pPr>
    <w:r>
      <w:rPr>
        <w:noProof/>
      </w:rPr>
      <mc:AlternateContent>
        <mc:Choice Requires="wps">
          <w:drawing>
            <wp:anchor distT="0" distB="0" distL="114300" distR="114300" simplePos="0" relativeHeight="251659264" behindDoc="0" locked="0" layoutInCell="0" allowOverlap="1" wp14:anchorId="00F48E8A" wp14:editId="4F20723C">
              <wp:simplePos x="0" y="0"/>
              <wp:positionH relativeFrom="page">
                <wp:posOffset>0</wp:posOffset>
              </wp:positionH>
              <wp:positionV relativeFrom="page">
                <wp:posOffset>10229215</wp:posOffset>
              </wp:positionV>
              <wp:extent cx="7560945" cy="273050"/>
              <wp:effectExtent l="0" t="0" r="0" b="12700"/>
              <wp:wrapNone/>
              <wp:docPr id="1" name="MSIPCM30a24550b1539200fbbf77fa"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83F1E" w:rsidR="00183F1E" w:rsidP="00183F1E" w:rsidRDefault="00183F1E" w14:paraId="773FCAD6" w14:textId="3EF98548">
                          <w:pPr>
                            <w:spacing w:before="0" w:after="0"/>
                            <w:jc w:val="center"/>
                            <w:rPr>
                              <w:rFonts w:ascii="Calibri" w:hAnsi="Calibri" w:cs="Calibri"/>
                              <w:color w:val="000000"/>
                              <w:sz w:val="24"/>
                            </w:rPr>
                          </w:pPr>
                          <w:r w:rsidRPr="00183F1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00F48E8A">
              <v:stroke joinstyle="miter"/>
              <v:path gradientshapeok="t" o:connecttype="rect"/>
            </v:shapetype>
            <v:shape id="MSIPCM30a24550b1539200fbbf77fa"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fill o:detectmouseclick="t"/>
              <v:textbox inset=",0,,0">
                <w:txbxContent>
                  <w:p w:rsidRPr="00183F1E" w:rsidR="00183F1E" w:rsidP="00183F1E" w:rsidRDefault="00183F1E" w14:paraId="773FCAD6" w14:textId="3EF98548">
                    <w:pPr>
                      <w:spacing w:before="0" w:after="0"/>
                      <w:jc w:val="center"/>
                      <w:rPr>
                        <w:rFonts w:ascii="Calibri" w:hAnsi="Calibri" w:cs="Calibri"/>
                        <w:color w:val="000000"/>
                        <w:sz w:val="24"/>
                      </w:rPr>
                    </w:pPr>
                    <w:r w:rsidRPr="00183F1E">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3F1E" w:rsidRDefault="00183F1E" w14:paraId="4633C44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32C2" w:rsidP="00F728E4" w:rsidRDefault="003332C2" w14:paraId="7BC66D06" w14:textId="77777777">
      <w:r>
        <w:separator/>
      </w:r>
    </w:p>
    <w:p w:rsidR="003332C2" w:rsidP="00F728E4" w:rsidRDefault="003332C2" w14:paraId="06517E0A" w14:textId="77777777"/>
  </w:footnote>
  <w:footnote w:type="continuationSeparator" w:id="0">
    <w:p w:rsidR="003332C2" w:rsidP="00F728E4" w:rsidRDefault="003332C2" w14:paraId="2A0A58A9" w14:textId="77777777">
      <w:r>
        <w:continuationSeparator/>
      </w:r>
    </w:p>
    <w:p w:rsidR="003332C2" w:rsidP="00F728E4" w:rsidRDefault="003332C2" w14:paraId="69F80EC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3F1E" w:rsidRDefault="00183F1E" w14:paraId="7E440A9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73600" w:rsidR="009818D9" w:rsidP="005662B4" w:rsidRDefault="009818D9" w14:paraId="21D5BDC3" w14:textId="77777777">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3F1E" w:rsidRDefault="00183F1E" w14:paraId="11785B9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D91087"/>
    <w:multiLevelType w:val="multilevel"/>
    <w:tmpl w:val="6658A2A2"/>
    <w:lvl w:ilvl="0">
      <w:start w:val="1"/>
      <w:numFmt w:val="bullet"/>
      <w:pStyle w:val="PubTableBullet1"/>
      <w:lvlText w:val=""/>
      <w:lvlJc w:val="left"/>
      <w:pPr>
        <w:ind w:left="340" w:hanging="340"/>
      </w:pPr>
      <w:rPr>
        <w:rFonts w:hint="default" w:ascii="Symbol" w:hAnsi="Symbol"/>
        <w:b w:val="0"/>
        <w:i w:val="0"/>
        <w:color w:val="6F7C87"/>
        <w:sz w:val="18"/>
      </w:rPr>
    </w:lvl>
    <w:lvl w:ilvl="1">
      <w:start w:val="1"/>
      <w:numFmt w:val="bullet"/>
      <w:pStyle w:val="TableBullet2"/>
      <w:lvlText w:val="-"/>
      <w:lvlJc w:val="left"/>
      <w:pPr>
        <w:ind w:left="680" w:hanging="340"/>
      </w:pPr>
      <w:rPr>
        <w:rFonts w:hint="default" w:ascii="Arial" w:hAnsi="Arial"/>
        <w:b w:val="0"/>
        <w:i w:val="0"/>
        <w:color w:val="auto"/>
        <w:sz w:val="18"/>
      </w:rPr>
    </w:lvl>
    <w:lvl w:ilvl="2">
      <w:start w:val="1"/>
      <w:numFmt w:val="bullet"/>
      <w:pStyle w:val="TableBullet3"/>
      <w:lvlText w:val="-"/>
      <w:lvlJc w:val="left"/>
      <w:pPr>
        <w:ind w:left="1020" w:hanging="340"/>
      </w:pPr>
      <w:rPr>
        <w:rFonts w:hint="default" w:ascii="Arial" w:hAnsi="Arial"/>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ascii="Arial" w:hAnsi="Arial"/>
        <w:b w:val="0"/>
        <w:i w:val="0"/>
        <w:color w:val="auto"/>
        <w:sz w:val="18"/>
      </w:rPr>
    </w:lvl>
    <w:lvl w:ilvl="7">
      <w:start w:val="1"/>
      <w:numFmt w:val="none"/>
      <w:lvlText w:val=""/>
      <w:lvlJc w:val="left"/>
      <w:pPr>
        <w:ind w:left="0" w:firstLine="0"/>
      </w:pPr>
      <w:rPr>
        <w:rFonts w:hint="default" w:ascii="Arial" w:hAnsi="Arial"/>
        <w:b w:val="0"/>
        <w:i w:val="0"/>
        <w:color w:val="auto"/>
        <w:sz w:val="18"/>
      </w:rPr>
    </w:lvl>
    <w:lvl w:ilvl="8">
      <w:start w:val="1"/>
      <w:numFmt w:val="none"/>
      <w:lvlText w:val=""/>
      <w:lvlJc w:val="left"/>
      <w:pPr>
        <w:ind w:left="0" w:firstLine="0"/>
      </w:pPr>
      <w:rPr>
        <w:rFonts w:hint="default" w:ascii="Arial" w:hAnsi="Arial"/>
        <w:b w:val="0"/>
        <w:i w:val="0"/>
        <w:color w:val="auto"/>
        <w:sz w:val="18"/>
      </w:rPr>
    </w:lvl>
  </w:abstractNum>
  <w:abstractNum w:abstractNumId="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5"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7"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ascii="Arial" w:hAnsi="Arial"/>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9"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hint="default" w:ascii="Courier New" w:hAnsi="Courier New" w:cs="Courier New"/>
        <w:color w:val="auto"/>
        <w:sz w:val="16"/>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10"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hint="default" w:ascii="Symbol" w:hAnsi="Symbol" w:cs="Symbol"/>
        <w:color w:val="3C3533"/>
        <w:sz w:val="20"/>
        <w:szCs w:val="20"/>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hint="default" w:ascii="Arial Narrow" w:hAnsi="Arial Narrow"/>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hint="default" w:ascii="Arial Narrow" w:hAnsi="Arial Narrow"/>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8544AB"/>
    <w:multiLevelType w:val="multilevel"/>
    <w:tmpl w:val="DD50CB64"/>
    <w:lvl w:ilvl="0">
      <w:start w:val="1"/>
      <w:numFmt w:val="decimal"/>
      <w:pStyle w:val="Bodynumbered1"/>
      <w:lvlText w:val="%1."/>
      <w:lvlJc w:val="left"/>
      <w:pPr>
        <w:ind w:left="720" w:hanging="360"/>
      </w:pPr>
      <w:rPr>
        <w:rFonts w:hint="default" w:ascii="Arial" w:hAnsi="Arial"/>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708619E"/>
    <w:multiLevelType w:val="hybridMultilevel"/>
    <w:tmpl w:val="38CC5E96"/>
    <w:lvl w:ilvl="0" w:tplc="3F2E43E4">
      <w:start w:val="1"/>
      <w:numFmt w:val="bullet"/>
      <w:pStyle w:val="Table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7" w15:restartNumberingAfterBreak="0">
    <w:nsid w:val="4466457B"/>
    <w:multiLevelType w:val="hybridMultilevel"/>
    <w:tmpl w:val="AEDA8A14"/>
    <w:lvl w:ilvl="0" w:tplc="8B387932">
      <w:start w:val="1"/>
      <w:numFmt w:val="bullet"/>
      <w:pStyle w:val="ListParagraph"/>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hint="default" w:ascii="Symbol" w:hAnsi="Symbol" w:cs="Symbol"/>
        <w:sz w:val="18"/>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2B34435"/>
    <w:multiLevelType w:val="multilevel"/>
    <w:tmpl w:val="364455D8"/>
    <w:styleLink w:val="Style3"/>
    <w:lvl w:ilvl="0">
      <w:start w:val="1"/>
      <w:numFmt w:val="decimal"/>
      <w:lvlText w:val="%1"/>
      <w:lvlJc w:val="left"/>
      <w:pPr>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decimal"/>
      <w:lvlText w:val="%1.%2.%3"/>
      <w:lvlJc w:val="left"/>
      <w:pPr>
        <w:tabs>
          <w:tab w:val="num" w:pos="709"/>
        </w:tabs>
        <w:ind w:left="709" w:hanging="709"/>
      </w:pPr>
      <w:rPr>
        <w:rFonts w:hint="default" w:cs="Times New Roman"/>
      </w:rPr>
    </w:lvl>
    <w:lvl w:ilvl="3">
      <w:start w:val="1"/>
      <w:numFmt w:val="decimal"/>
      <w:lvlText w:val="%1.%2.%3.%4"/>
      <w:lvlJc w:val="left"/>
      <w:pPr>
        <w:tabs>
          <w:tab w:val="num" w:pos="709"/>
        </w:tabs>
        <w:ind w:left="709" w:hanging="709"/>
      </w:pPr>
      <w:rPr>
        <w:rFonts w:hint="default" w:cs="Times New Roman"/>
      </w:rPr>
    </w:lvl>
    <w:lvl w:ilvl="4">
      <w:start w:val="1"/>
      <w:numFmt w:val="decimal"/>
      <w:lvlText w:val="%1.%2.%3.%4.%5"/>
      <w:lvlJc w:val="left"/>
      <w:pPr>
        <w:tabs>
          <w:tab w:val="num" w:pos="709"/>
        </w:tabs>
        <w:ind w:left="709" w:hanging="709"/>
      </w:pPr>
      <w:rPr>
        <w:rFonts w:hint="default" w:cs="Times New Roman"/>
      </w:rPr>
    </w:lvl>
    <w:lvl w:ilvl="5">
      <w:start w:val="1"/>
      <w:numFmt w:val="decimal"/>
      <w:lvlText w:val="%1.%2.%3.%4.%5.%6"/>
      <w:lvlJc w:val="left"/>
      <w:pPr>
        <w:tabs>
          <w:tab w:val="num" w:pos="709"/>
        </w:tabs>
        <w:ind w:left="709" w:hanging="709"/>
      </w:pPr>
      <w:rPr>
        <w:rFonts w:hint="default" w:cs="Times New Roman"/>
      </w:rPr>
    </w:lvl>
    <w:lvl w:ilvl="6">
      <w:start w:val="1"/>
      <w:numFmt w:val="decimal"/>
      <w:lvlText w:val="%1.%2.%3.%4.%5.%6.%7"/>
      <w:lvlJc w:val="left"/>
      <w:pPr>
        <w:tabs>
          <w:tab w:val="num" w:pos="709"/>
        </w:tabs>
        <w:ind w:left="709" w:hanging="709"/>
      </w:pPr>
      <w:rPr>
        <w:rFonts w:hint="default" w:cs="Times New Roman"/>
      </w:rPr>
    </w:lvl>
    <w:lvl w:ilvl="7">
      <w:start w:val="1"/>
      <w:numFmt w:val="decimal"/>
      <w:lvlText w:val="%1.%2.%3.%4.%5.%6.%7.%8"/>
      <w:lvlJc w:val="left"/>
      <w:pPr>
        <w:tabs>
          <w:tab w:val="num" w:pos="709"/>
        </w:tabs>
        <w:ind w:left="709" w:hanging="709"/>
      </w:pPr>
      <w:rPr>
        <w:rFonts w:hint="default" w:cs="Times New Roman"/>
      </w:rPr>
    </w:lvl>
    <w:lvl w:ilvl="8">
      <w:start w:val="1"/>
      <w:numFmt w:val="decimal"/>
      <w:lvlText w:val="%1.%2.%3.%4.%5.%6.%7.%8.%9"/>
      <w:lvlJc w:val="left"/>
      <w:pPr>
        <w:tabs>
          <w:tab w:val="num" w:pos="709"/>
        </w:tabs>
        <w:ind w:left="709" w:hanging="709"/>
      </w:pPr>
      <w:rPr>
        <w:rFonts w:hint="default" w:cs="Times New Roman"/>
      </w:rPr>
    </w:lvl>
  </w:abstractNum>
  <w:abstractNum w:abstractNumId="22" w15:restartNumberingAfterBreak="0">
    <w:nsid w:val="6FF67ADD"/>
    <w:multiLevelType w:val="multilevel"/>
    <w:tmpl w:val="9D18407A"/>
    <w:lvl w:ilvl="0">
      <w:start w:val="1"/>
      <w:numFmt w:val="bullet"/>
      <w:lvlText w:val=""/>
      <w:lvlJc w:val="left"/>
      <w:pPr>
        <w:ind w:left="397" w:hanging="397"/>
      </w:pPr>
      <w:rPr>
        <w:rFonts w:hint="default" w:ascii="Symbol" w:hAnsi="Symbol"/>
        <w:b w:val="0"/>
        <w:i w:val="0"/>
        <w:color w:val="auto"/>
        <w:sz w:val="22"/>
      </w:rPr>
    </w:lvl>
    <w:lvl w:ilvl="1">
      <w:start w:val="1"/>
      <w:numFmt w:val="bullet"/>
      <w:pStyle w:val="BodyBullet2"/>
      <w:lvlText w:val="–"/>
      <w:lvlJc w:val="left"/>
      <w:pPr>
        <w:ind w:left="794" w:hanging="397"/>
      </w:pPr>
      <w:rPr>
        <w:rFonts w:hint="default" w:ascii="Calibri" w:hAnsi="Calibri"/>
        <w:b w:val="0"/>
        <w:i w:val="0"/>
        <w:color w:val="auto"/>
        <w:sz w:val="22"/>
      </w:rPr>
    </w:lvl>
    <w:lvl w:ilvl="2">
      <w:start w:val="1"/>
      <w:numFmt w:val="bullet"/>
      <w:pStyle w:val="BodyBullet3"/>
      <w:lvlText w:val="-"/>
      <w:lvlJc w:val="left"/>
      <w:pPr>
        <w:ind w:left="1191" w:hanging="397"/>
      </w:pPr>
      <w:rPr>
        <w:rFonts w:hint="default" w:ascii="Calibri" w:hAnsi="Calibri"/>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3"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hint="default" w:ascii="Arial Bold" w:hAnsi="Arial Bold"/>
        <w:b/>
        <w:i w:val="0"/>
        <w:caps/>
        <w:color w:val="auto"/>
      </w:rPr>
    </w:lvl>
    <w:lvl w:ilvl="2">
      <w:start w:val="1"/>
      <w:numFmt w:val="decimal"/>
      <w:pStyle w:val="CommentaryHeading3"/>
      <w:lvlText w:val="C%1.%2.%3"/>
      <w:lvlJc w:val="left"/>
      <w:pPr>
        <w:tabs>
          <w:tab w:val="num" w:pos="1134"/>
        </w:tabs>
        <w:ind w:left="1134" w:hanging="1134"/>
      </w:pPr>
      <w:rPr>
        <w:rFonts w:hint="default" w:ascii="Arial Bold" w:hAnsi="Arial Bold"/>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4" w15:restartNumberingAfterBreak="0">
    <w:nsid w:val="7ADB70F5"/>
    <w:multiLevelType w:val="multilevel"/>
    <w:tmpl w:val="0B029986"/>
    <w:lvl w:ilvl="0">
      <w:start w:val="1"/>
      <w:numFmt w:val="none"/>
      <w:lvlText w:val=""/>
      <w:lvlJc w:val="left"/>
      <w:pPr>
        <w:tabs>
          <w:tab w:val="num" w:pos="2835"/>
        </w:tabs>
        <w:ind w:left="2835" w:hanging="2835"/>
      </w:pPr>
      <w:rPr>
        <w:rFonts w:hint="default" w:ascii="Arial" w:hAnsi="Arial"/>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hint="default" w:ascii="Arial" w:hAnsi="Arial"/>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hint="default" w:ascii="Courier New" w:hAnsi="Courier New"/>
      </w:rPr>
    </w:lvl>
    <w:lvl w:ilvl="1" w:tplc="0C090003" w:tentative="1">
      <w:start w:val="1"/>
      <w:numFmt w:val="bullet"/>
      <w:lvlText w:val="o"/>
      <w:lvlJc w:val="left"/>
      <w:pPr>
        <w:ind w:left="1616" w:hanging="360"/>
      </w:pPr>
      <w:rPr>
        <w:rFonts w:hint="default" w:ascii="Courier New" w:hAnsi="Courier New" w:cs="Courier New"/>
      </w:rPr>
    </w:lvl>
    <w:lvl w:ilvl="2" w:tplc="0C090005" w:tentative="1">
      <w:start w:val="1"/>
      <w:numFmt w:val="bullet"/>
      <w:lvlText w:val=""/>
      <w:lvlJc w:val="left"/>
      <w:pPr>
        <w:ind w:left="2336" w:hanging="360"/>
      </w:pPr>
      <w:rPr>
        <w:rFonts w:hint="default" w:ascii="Wingdings" w:hAnsi="Wingdings"/>
      </w:rPr>
    </w:lvl>
    <w:lvl w:ilvl="3" w:tplc="0C090001" w:tentative="1">
      <w:start w:val="1"/>
      <w:numFmt w:val="bullet"/>
      <w:lvlText w:val=""/>
      <w:lvlJc w:val="left"/>
      <w:pPr>
        <w:ind w:left="3056" w:hanging="360"/>
      </w:pPr>
      <w:rPr>
        <w:rFonts w:hint="default" w:ascii="Symbol" w:hAnsi="Symbol"/>
      </w:rPr>
    </w:lvl>
    <w:lvl w:ilvl="4" w:tplc="0C090003" w:tentative="1">
      <w:start w:val="1"/>
      <w:numFmt w:val="bullet"/>
      <w:lvlText w:val="o"/>
      <w:lvlJc w:val="left"/>
      <w:pPr>
        <w:ind w:left="3776" w:hanging="360"/>
      </w:pPr>
      <w:rPr>
        <w:rFonts w:hint="default" w:ascii="Courier New" w:hAnsi="Courier New" w:cs="Courier New"/>
      </w:rPr>
    </w:lvl>
    <w:lvl w:ilvl="5" w:tplc="0C090005" w:tentative="1">
      <w:start w:val="1"/>
      <w:numFmt w:val="bullet"/>
      <w:lvlText w:val=""/>
      <w:lvlJc w:val="left"/>
      <w:pPr>
        <w:ind w:left="4496" w:hanging="360"/>
      </w:pPr>
      <w:rPr>
        <w:rFonts w:hint="default" w:ascii="Wingdings" w:hAnsi="Wingdings"/>
      </w:rPr>
    </w:lvl>
    <w:lvl w:ilvl="6" w:tplc="0C090001" w:tentative="1">
      <w:start w:val="1"/>
      <w:numFmt w:val="bullet"/>
      <w:lvlText w:val=""/>
      <w:lvlJc w:val="left"/>
      <w:pPr>
        <w:ind w:left="5216" w:hanging="360"/>
      </w:pPr>
      <w:rPr>
        <w:rFonts w:hint="default" w:ascii="Symbol" w:hAnsi="Symbol"/>
      </w:rPr>
    </w:lvl>
    <w:lvl w:ilvl="7" w:tplc="0C090003" w:tentative="1">
      <w:start w:val="1"/>
      <w:numFmt w:val="bullet"/>
      <w:lvlText w:val="o"/>
      <w:lvlJc w:val="left"/>
      <w:pPr>
        <w:ind w:left="5936" w:hanging="360"/>
      </w:pPr>
      <w:rPr>
        <w:rFonts w:hint="default" w:ascii="Courier New" w:hAnsi="Courier New" w:cs="Courier New"/>
      </w:rPr>
    </w:lvl>
    <w:lvl w:ilvl="8" w:tplc="0C090005" w:tentative="1">
      <w:start w:val="1"/>
      <w:numFmt w:val="bullet"/>
      <w:lvlText w:val=""/>
      <w:lvlJc w:val="left"/>
      <w:pPr>
        <w:ind w:left="6656" w:hanging="360"/>
      </w:pPr>
      <w:rPr>
        <w:rFonts w:hint="default" w:ascii="Wingdings" w:hAnsi="Wingdings"/>
      </w:rPr>
    </w:lvl>
  </w:abstractNum>
  <w:num w:numId="1" w16cid:durableId="1223298248">
    <w:abstractNumId w:val="2"/>
  </w:num>
  <w:num w:numId="2" w16cid:durableId="1280334073">
    <w:abstractNumId w:val="18"/>
  </w:num>
  <w:num w:numId="3" w16cid:durableId="2030179649">
    <w:abstractNumId w:val="14"/>
  </w:num>
  <w:num w:numId="4" w16cid:durableId="1238830573">
    <w:abstractNumId w:val="10"/>
  </w:num>
  <w:num w:numId="5" w16cid:durableId="1487478114">
    <w:abstractNumId w:val="23"/>
  </w:num>
  <w:num w:numId="6" w16cid:durableId="1187015177">
    <w:abstractNumId w:val="24"/>
  </w:num>
  <w:num w:numId="7" w16cid:durableId="1219898957">
    <w:abstractNumId w:val="21"/>
  </w:num>
  <w:num w:numId="8" w16cid:durableId="813527304">
    <w:abstractNumId w:val="7"/>
  </w:num>
  <w:num w:numId="9" w16cid:durableId="1699428506">
    <w:abstractNumId w:val="16"/>
  </w:num>
  <w:num w:numId="10" w16cid:durableId="915431989">
    <w:abstractNumId w:val="25"/>
  </w:num>
  <w:num w:numId="11" w16cid:durableId="67726053">
    <w:abstractNumId w:val="9"/>
  </w:num>
  <w:num w:numId="12" w16cid:durableId="2024240845">
    <w:abstractNumId w:val="11"/>
  </w:num>
  <w:num w:numId="13" w16cid:durableId="1808820867">
    <w:abstractNumId w:val="20"/>
  </w:num>
  <w:num w:numId="14" w16cid:durableId="1674410674">
    <w:abstractNumId w:val="12"/>
  </w:num>
  <w:num w:numId="15" w16cid:durableId="1696344782">
    <w:abstractNumId w:val="13"/>
  </w:num>
  <w:num w:numId="16" w16cid:durableId="666712621">
    <w:abstractNumId w:val="22"/>
  </w:num>
  <w:num w:numId="17" w16cid:durableId="1887136563">
    <w:abstractNumId w:val="15"/>
  </w:num>
  <w:num w:numId="18" w16cid:durableId="860047098">
    <w:abstractNumId w:val="8"/>
  </w:num>
  <w:num w:numId="19" w16cid:durableId="44704740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4"/>
  </w:num>
  <w:num w:numId="21" w16cid:durableId="701251835">
    <w:abstractNumId w:val="6"/>
  </w:num>
  <w:num w:numId="22" w16cid:durableId="258804677">
    <w:abstractNumId w:val="0"/>
  </w:num>
  <w:num w:numId="23" w16cid:durableId="183638384">
    <w:abstractNumId w:val="3"/>
  </w:num>
  <w:num w:numId="24" w16cid:durableId="546723873">
    <w:abstractNumId w:val="5"/>
  </w:num>
  <w:num w:numId="25" w16cid:durableId="1436099864">
    <w:abstractNumId w:val="19"/>
  </w:num>
  <w:num w:numId="26" w16cid:durableId="65047645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lang="fr-FR" w:vendorID="64" w:dllVersion="0" w:nlCheck="1" w:checkStyle="1" w:appName="MSWord"/>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060B"/>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2AA7"/>
    <w:rsid w:val="00113EB6"/>
    <w:rsid w:val="00114919"/>
    <w:rsid w:val="00114AED"/>
    <w:rsid w:val="001157F1"/>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0F4F"/>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3F1E"/>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23D"/>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3"/>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B29"/>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6017"/>
    <w:rsid w:val="002775D0"/>
    <w:rsid w:val="00277ABB"/>
    <w:rsid w:val="00280A99"/>
    <w:rsid w:val="00281ADA"/>
    <w:rsid w:val="00282FA6"/>
    <w:rsid w:val="00283B92"/>
    <w:rsid w:val="002845AF"/>
    <w:rsid w:val="002845D3"/>
    <w:rsid w:val="00284904"/>
    <w:rsid w:val="00284D21"/>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3DBD"/>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5177"/>
    <w:rsid w:val="002C6381"/>
    <w:rsid w:val="002C7465"/>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2C2"/>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1AA4"/>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3811"/>
    <w:rsid w:val="00493A37"/>
    <w:rsid w:val="004943B1"/>
    <w:rsid w:val="00494A88"/>
    <w:rsid w:val="00494C0B"/>
    <w:rsid w:val="004955A4"/>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30F"/>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1EA5"/>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8F0"/>
    <w:rsid w:val="00560DBD"/>
    <w:rsid w:val="00560F98"/>
    <w:rsid w:val="00561173"/>
    <w:rsid w:val="005616A7"/>
    <w:rsid w:val="00561E62"/>
    <w:rsid w:val="00565CF8"/>
    <w:rsid w:val="00565D0C"/>
    <w:rsid w:val="005662B4"/>
    <w:rsid w:val="00566AAD"/>
    <w:rsid w:val="0056719B"/>
    <w:rsid w:val="005674EB"/>
    <w:rsid w:val="00567543"/>
    <w:rsid w:val="0057180B"/>
    <w:rsid w:val="00572214"/>
    <w:rsid w:val="00572869"/>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E0F"/>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8DB"/>
    <w:rsid w:val="006209F7"/>
    <w:rsid w:val="006219EF"/>
    <w:rsid w:val="00621F1B"/>
    <w:rsid w:val="00622715"/>
    <w:rsid w:val="00622790"/>
    <w:rsid w:val="00624247"/>
    <w:rsid w:val="00624782"/>
    <w:rsid w:val="00624B1E"/>
    <w:rsid w:val="006263EE"/>
    <w:rsid w:val="00626E65"/>
    <w:rsid w:val="00627FAD"/>
    <w:rsid w:val="00630FE9"/>
    <w:rsid w:val="006312BE"/>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500"/>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1F8D"/>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CC6"/>
    <w:rsid w:val="00761DFC"/>
    <w:rsid w:val="00761E45"/>
    <w:rsid w:val="007621A7"/>
    <w:rsid w:val="0076241F"/>
    <w:rsid w:val="00762A72"/>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04B9"/>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1548"/>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4467"/>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08D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1B59"/>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218A"/>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0FF"/>
    <w:rsid w:val="00BA2563"/>
    <w:rsid w:val="00BA28F5"/>
    <w:rsid w:val="00BA2E23"/>
    <w:rsid w:val="00BA3648"/>
    <w:rsid w:val="00BA4819"/>
    <w:rsid w:val="00BA483D"/>
    <w:rsid w:val="00BA5467"/>
    <w:rsid w:val="00BA5E01"/>
    <w:rsid w:val="00BA682B"/>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13A"/>
    <w:rsid w:val="00D2124B"/>
    <w:rsid w:val="00D21F58"/>
    <w:rsid w:val="00D22A1C"/>
    <w:rsid w:val="00D24941"/>
    <w:rsid w:val="00D24A1A"/>
    <w:rsid w:val="00D26CAE"/>
    <w:rsid w:val="00D27017"/>
    <w:rsid w:val="00D270F4"/>
    <w:rsid w:val="00D27407"/>
    <w:rsid w:val="00D3038B"/>
    <w:rsid w:val="00D30E33"/>
    <w:rsid w:val="00D31209"/>
    <w:rsid w:val="00D323C0"/>
    <w:rsid w:val="00D32CBE"/>
    <w:rsid w:val="00D346DC"/>
    <w:rsid w:val="00D34987"/>
    <w:rsid w:val="00D3771C"/>
    <w:rsid w:val="00D40852"/>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5CD"/>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2D8F"/>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013C"/>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67F01"/>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 w:val="079FA4BE"/>
    <w:rsid w:val="112F41D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9723D"/>
    <w:pPr>
      <w:spacing w:before="240" w:after="120" w:line="240" w:lineRule="atLeast"/>
    </w:pPr>
    <w:rPr>
      <w:rFonts w:ascii="Arial" w:hAnsi="Arial" w:eastAsiaTheme="minorHAnsi"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styleId="FootnoteTextChar" w:customStyle="1">
    <w:name w:val="Footnote Text Char"/>
    <w:basedOn w:val="DefaultParagraphFont"/>
    <w:link w:val="FootnoteText"/>
    <w:rsid w:val="00E97394"/>
    <w:rPr>
      <w:rFonts w:asciiTheme="minorHAnsi" w:hAnsiTheme="minorHAnsi" w:eastAsia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cs="Calibri (Body)" w:asciiTheme="minorHAnsi" w:hAnsiTheme="minorHAnsi" w:eastAsiaTheme="minorHAnsi"/>
      <w:b/>
      <w:bCs/>
      <w:lang w:eastAsia="en-US"/>
    </w:rPr>
  </w:style>
  <w:style w:type="paragraph" w:styleId="TOC2">
    <w:name w:val="toc 2"/>
    <w:next w:val="Normal"/>
    <w:autoRedefine/>
    <w:uiPriority w:val="39"/>
    <w:rsid w:val="005442AA"/>
    <w:pPr>
      <w:spacing w:line="240" w:lineRule="exact"/>
      <w:ind w:left="200"/>
    </w:pPr>
    <w:rPr>
      <w:rFonts w:asciiTheme="minorHAnsi" w:hAnsiTheme="minorHAnsi" w:eastAsia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hAnsiTheme="minorHAnsi" w:eastAsia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hAnsiTheme="minorHAnsi" w:eastAsia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hAnsiTheme="minorHAnsi" w:eastAsia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hAnsiTheme="minorHAnsi" w:eastAsia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hAnsiTheme="minorHAnsi" w:eastAsia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hAnsiTheme="minorHAnsi" w:eastAsia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hAnsiTheme="minorHAnsi" w:eastAsiaTheme="minorHAnsi" w:cstheme="minorHAnsi"/>
      <w:sz w:val="18"/>
      <w:szCs w:val="18"/>
      <w:lang w:eastAsia="en-US"/>
    </w:rPr>
  </w:style>
  <w:style w:type="paragraph" w:styleId="ReferenceText" w:customStyle="1">
    <w:name w:val="Reference Text"/>
    <w:link w:val="ReferenceTextChar"/>
    <w:rsid w:val="005442AA"/>
    <w:pPr>
      <w:tabs>
        <w:tab w:val="left" w:pos="284"/>
      </w:tabs>
      <w:spacing w:after="120" w:line="240" w:lineRule="atLeast"/>
      <w:ind w:left="284" w:hanging="284"/>
    </w:pPr>
    <w:rPr>
      <w:rFonts w:ascii="Arial" w:hAnsi="Arial"/>
    </w:rPr>
  </w:style>
  <w:style w:type="paragraph" w:styleId="FigureCaption" w:customStyle="1">
    <w:name w:val="Figure Caption"/>
    <w:next w:val="Normal"/>
    <w:link w:val="FigureCaptionChar"/>
    <w:rsid w:val="005442AA"/>
    <w:pPr>
      <w:keepNext/>
      <w:tabs>
        <w:tab w:val="left" w:pos="1134"/>
      </w:tabs>
      <w:spacing w:before="240" w:after="120"/>
    </w:pPr>
    <w:rPr>
      <w:rFonts w:ascii="Arial" w:hAnsi="Arial"/>
      <w:b/>
      <w:sz w:val="18"/>
      <w:szCs w:val="22"/>
    </w:rPr>
  </w:style>
  <w:style w:type="character" w:styleId="FigureCaptionChar" w:customStyle="1">
    <w:name w:val="Figure Caption Char"/>
    <w:link w:val="FigureCaption"/>
    <w:rsid w:val="005442AA"/>
    <w:rPr>
      <w:rFonts w:ascii="Arial" w:hAnsi="Arial"/>
      <w:b/>
      <w:sz w:val="18"/>
      <w:szCs w:val="22"/>
    </w:rPr>
  </w:style>
  <w:style w:type="paragraph" w:styleId="PubTableHeading" w:customStyle="1">
    <w:name w:val="Pub Table Heading"/>
    <w:basedOn w:val="PubTableText"/>
    <w:qFormat/>
    <w:rsid w:val="005442AA"/>
    <w:rPr>
      <w:b/>
    </w:rPr>
  </w:style>
  <w:style w:type="paragraph" w:styleId="TableFigureNotesorSource" w:customStyle="1">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styleId="TableHeaderLeft" w:customStyle="1">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styleId="TableCaption" w:customStyle="1">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styleId="TableCaptionChar" w:customStyle="1">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styleId="AppendixHeadings" w:customStyle="1">
    <w:name w:val="Appendix (Headings)"/>
    <w:basedOn w:val="Heading1Headings"/>
    <w:uiPriority w:val="99"/>
    <w:rsid w:val="00D4300E"/>
    <w:pPr>
      <w:pageBreakBefore w:val="0"/>
    </w:pPr>
    <w:rPr>
      <w:color w:val="000056"/>
    </w:rPr>
  </w:style>
  <w:style w:type="paragraph" w:styleId="TitleHeading" w:customStyle="1">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styleId="CommentaryHeading1" w:customStyle="1">
    <w:name w:val="Commentary Heading 1"/>
    <w:next w:val="Normal"/>
    <w:rsid w:val="005442AA"/>
    <w:pPr>
      <w:numPr>
        <w:numId w:val="5"/>
      </w:numPr>
      <w:spacing w:after="600" w:line="240" w:lineRule="atLeast"/>
    </w:pPr>
    <w:rPr>
      <w:rFonts w:ascii="Arial" w:hAnsi="Arial"/>
      <w:b/>
      <w:sz w:val="32"/>
      <w:szCs w:val="32"/>
    </w:rPr>
  </w:style>
  <w:style w:type="paragraph" w:styleId="CommentaryHeading2" w:customStyle="1">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styleId="CommentaryHeading3" w:customStyle="1">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styleId="AppendixHeading1" w:customStyle="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styleId="AppendixHeading2" w:customStyle="1">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styleId="AppendixHeading3" w:customStyle="1">
    <w:name w:val="Appendix Heading 3"/>
    <w:basedOn w:val="AppendixHeading2"/>
    <w:next w:val="BodyText"/>
    <w:qFormat/>
    <w:rsid w:val="005442AA"/>
    <w:pPr>
      <w:numPr>
        <w:ilvl w:val="2"/>
      </w:numPr>
    </w:pPr>
    <w:rPr>
      <w:rFonts w:ascii="Arial" w:hAnsi="Arial"/>
      <w:sz w:val="20"/>
    </w:rPr>
  </w:style>
  <w:style w:type="paragraph" w:styleId="TableTextCentre" w:customStyle="1">
    <w:name w:val="Table Text Centre"/>
    <w:basedOn w:val="Normal"/>
    <w:qFormat/>
    <w:rsid w:val="002C4758"/>
    <w:pPr>
      <w:spacing w:before="40" w:after="40" w:line="240" w:lineRule="auto"/>
      <w:jc w:val="center"/>
    </w:pPr>
    <w:rPr>
      <w:rFonts w:eastAsia="Times New Roman" w:cs="Arial"/>
      <w:sz w:val="18"/>
      <w:szCs w:val="18"/>
      <w:lang w:eastAsia="en-AU"/>
    </w:rPr>
  </w:style>
  <w:style w:type="paragraph" w:styleId="TableHeaderCentre" w:customStyle="1">
    <w:name w:val="Table Header Centre"/>
    <w:basedOn w:val="TableHeaderLeft"/>
    <w:qFormat/>
    <w:rsid w:val="005442AA"/>
    <w:pPr>
      <w:jc w:val="center"/>
    </w:pPr>
    <w:rPr>
      <w:b w:val="0"/>
    </w:rPr>
  </w:style>
  <w:style w:type="paragraph" w:styleId="TableTextRight" w:customStyle="1">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HeaderRight" w:customStyle="1">
    <w:name w:val="Table Header Right"/>
    <w:basedOn w:val="TableHeaderLeft"/>
    <w:qFormat/>
    <w:rsid w:val="005442AA"/>
    <w:pPr>
      <w:jc w:val="right"/>
    </w:pPr>
    <w:rPr>
      <w:b w:val="0"/>
    </w:rPr>
  </w:style>
  <w:style w:type="paragraph" w:styleId="BoxText" w:customStyle="1">
    <w:name w:val="Box Text"/>
    <w:basedOn w:val="Normal"/>
    <w:link w:val="BoxTextChar"/>
    <w:rsid w:val="002C4758"/>
    <w:pPr>
      <w:keepLines/>
      <w:pBdr>
        <w:top w:val="single" w:color="808080" w:themeColor="background1" w:themeShade="80" w:sz="4" w:space="1"/>
        <w:left w:val="single" w:color="808080" w:themeColor="background1" w:themeShade="80" w:sz="4" w:space="4"/>
        <w:bottom w:val="single" w:color="808080" w:themeColor="background1" w:themeShade="80" w:sz="4" w:space="1"/>
        <w:right w:val="single" w:color="808080" w:themeColor="background1" w:themeShade="80" w:sz="4" w:space="4"/>
      </w:pBdr>
      <w:shd w:val="clear" w:color="auto" w:fill="F2F2F2" w:themeFill="background1" w:themeFillShade="F2"/>
      <w:spacing w:before="120"/>
    </w:pPr>
    <w:rPr>
      <w:rFonts w:eastAsia="Times New Roman" w:cs="Arial"/>
      <w:sz w:val="18"/>
      <w:szCs w:val="18"/>
      <w:lang w:val="en-US" w:eastAsia="en-AU"/>
    </w:rPr>
  </w:style>
  <w:style w:type="paragraph" w:styleId="TableName" w:customStyle="1">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styleId="TableRow" w:customStyle="1">
    <w:name w:val="Table Row"/>
    <w:basedOn w:val="TableHeaderLeft"/>
    <w:rsid w:val="005442AA"/>
    <w:pPr>
      <w:keepNext w:val="0"/>
      <w:spacing w:before="60" w:after="60" w:line="240" w:lineRule="atLeast"/>
    </w:pPr>
    <w:rPr>
      <w:rFonts w:ascii="Arial" w:hAnsi="Arial"/>
      <w:b w:val="0"/>
      <w:sz w:val="20"/>
      <w:lang w:eastAsia="en-US"/>
    </w:rPr>
  </w:style>
  <w:style w:type="paragraph" w:styleId="TableHeading" w:customStyle="1">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styleId="TableFigureNotesorSourceChar" w:customStyle="1">
    <w:name w:val="Table / Figure Notes or Source Char"/>
    <w:link w:val="TableFigureNotesorSource"/>
    <w:rsid w:val="005442AA"/>
    <w:rPr>
      <w:rFonts w:ascii="Arial" w:hAnsi="Arial" w:cs="Arial"/>
      <w:i/>
      <w:sz w:val="18"/>
      <w:szCs w:val="16"/>
    </w:rPr>
  </w:style>
  <w:style w:type="character" w:styleId="TableHeaderLeftChar" w:customStyle="1">
    <w:name w:val="Table Header Left Char"/>
    <w:link w:val="TableHeaderLeft"/>
    <w:rsid w:val="005442AA"/>
    <w:rPr>
      <w:rFonts w:ascii="Arial Bold" w:hAnsi="Arial Bold"/>
      <w:b/>
      <w:sz w:val="18"/>
      <w:szCs w:val="18"/>
    </w:rPr>
  </w:style>
  <w:style w:type="character" w:styleId="Heading4Char" w:customStyle="1">
    <w:name w:val="Heading 4 Char"/>
    <w:basedOn w:val="DefaultParagraphFont"/>
    <w:link w:val="Heading4"/>
    <w:rsid w:val="008E3D84"/>
    <w:rPr>
      <w:rFonts w:ascii="Arial" w:hAnsi="Arial"/>
      <w:b/>
      <w:i/>
      <w:u w:val="single"/>
    </w:rPr>
  </w:style>
  <w:style w:type="character" w:styleId="Heading6Char" w:customStyle="1">
    <w:name w:val="Heading 6 Char"/>
    <w:basedOn w:val="DefaultParagraphFont"/>
    <w:link w:val="Heading6"/>
    <w:rsid w:val="00270D50"/>
    <w:rPr>
      <w:rFonts w:ascii="Arial" w:hAnsi="Arial" w:cs="Arial"/>
      <w:color w:val="000000" w:themeColor="text1"/>
      <w:szCs w:val="32"/>
      <w:u w:val="single"/>
    </w:rPr>
  </w:style>
  <w:style w:type="character" w:styleId="Heading7Char" w:customStyle="1">
    <w:name w:val="Heading 7 Char"/>
    <w:basedOn w:val="DefaultParagraphFont"/>
    <w:link w:val="Heading7"/>
    <w:rsid w:val="00D02402"/>
    <w:rPr>
      <w:rFonts w:ascii="Arial" w:hAnsi="Arial"/>
      <w:i/>
      <w:szCs w:val="22"/>
    </w:rPr>
  </w:style>
  <w:style w:type="character" w:styleId="Heading8Char" w:customStyle="1">
    <w:name w:val="Heading 8 Char"/>
    <w:basedOn w:val="DefaultParagraphFont"/>
    <w:link w:val="Heading8"/>
    <w:rsid w:val="005442AA"/>
    <w:rPr>
      <w:rFonts w:ascii="Arial" w:hAnsi="Arial"/>
      <w:szCs w:val="22"/>
    </w:rPr>
  </w:style>
  <w:style w:type="character" w:styleId="Heading9Char" w:customStyle="1">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styleId="PubBullet1" w:customStyle="1">
    <w:name w:val="Pub Bullet 1"/>
    <w:next w:val="Normal"/>
    <w:rsid w:val="005442AA"/>
    <w:pPr>
      <w:numPr>
        <w:numId w:val="4"/>
      </w:numPr>
      <w:spacing w:after="240" w:line="240" w:lineRule="atLeast"/>
    </w:pPr>
    <w:rPr>
      <w:rFonts w:ascii="Arial" w:hAnsi="Arial"/>
      <w:szCs w:val="22"/>
    </w:rPr>
  </w:style>
  <w:style w:type="paragraph" w:styleId="TableFigureLeft" w:customStyle="1">
    <w:name w:val="Table / Figure Left"/>
    <w:link w:val="TableFigureLeftChar"/>
    <w:rsid w:val="005442AA"/>
    <w:pPr>
      <w:spacing w:before="40" w:after="40"/>
    </w:pPr>
    <w:rPr>
      <w:rFonts w:ascii="Arial" w:hAnsi="Arial" w:cs="Arial"/>
      <w:sz w:val="18"/>
      <w:szCs w:val="18"/>
    </w:rPr>
  </w:style>
  <w:style w:type="paragraph" w:styleId="TableFigureLevel1Bullet" w:customStyle="1">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styleId="TableFigureLevel1BulletCharChar" w:customStyle="1">
    <w:name w:val="Table / Figure Level 1 Bullet Char Char"/>
    <w:link w:val="TableFigureLevel1Bullet"/>
    <w:rsid w:val="005442AA"/>
    <w:rPr>
      <w:rFonts w:ascii="Arial" w:hAnsi="Arial" w:cs="Arial"/>
      <w:sz w:val="18"/>
      <w:szCs w:val="18"/>
    </w:rPr>
  </w:style>
  <w:style w:type="paragraph" w:styleId="Quotation" w:customStyle="1">
    <w:name w:val="Quotation"/>
    <w:next w:val="Normal"/>
    <w:rsid w:val="005442AA"/>
    <w:pPr>
      <w:keepLines/>
      <w:spacing w:after="240" w:line="240" w:lineRule="atLeast"/>
      <w:ind w:left="567" w:right="1134"/>
    </w:pPr>
    <w:rPr>
      <w:rFonts w:ascii="Arial" w:hAnsi="Arial"/>
      <w:i/>
      <w:szCs w:val="18"/>
    </w:rPr>
  </w:style>
  <w:style w:type="character" w:styleId="BodyTextChar" w:customStyle="1">
    <w:name w:val="Body Text Char"/>
    <w:basedOn w:val="DefaultParagraphFont"/>
    <w:link w:val="BodyText"/>
    <w:rsid w:val="005442AA"/>
    <w:rPr>
      <w:rFonts w:ascii="Arial" w:hAnsi="Arial"/>
      <w:szCs w:val="22"/>
    </w:rPr>
  </w:style>
  <w:style w:type="character" w:styleId="BodyTextIndentChar" w:customStyle="1">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styleId="BodyTextIndent2Char" w:customStyle="1">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styleId="BodyTextIndent3Char" w:customStyle="1">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styleId="NoteHeadingChar" w:customStyle="1">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color="000000" w:sz="12" w:space="0"/>
        <w:left w:val="single" w:color="000000" w:sz="6" w:space="0"/>
        <w:bottom w:val="single" w:color="000000" w:sz="12" w:space="0"/>
        <w:right w:val="single" w:color="000000" w:sz="6" w:space="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color="000000" w:sz="12" w:space="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color="FFFFFF" w:sz="18" w:space="0"/>
        <w:insideV w:val="single" w:color="FFFFFF" w:sz="18" w:space="0"/>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color="808080" w:sz="12" w:space="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color="000000" w:sz="12" w:space="0"/>
        <w:bottom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color="008000" w:sz="12" w:space="0"/>
        <w:bottom w:val="single" w:color="008000" w:sz="12" w:space="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color="000000" w:sz="6" w:space="0"/>
        <w:right w:val="single" w:color="000000" w:sz="6" w:space="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styleId="TitleChar" w:customStyle="1">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styleId="StyleTableofFiguresRight199cm" w:customStyle="1">
    <w:name w:val="Style Table of Figures + Right:  1.99 cm"/>
    <w:basedOn w:val="TableofFigures"/>
    <w:autoRedefine/>
    <w:semiHidden/>
    <w:rsid w:val="005442AA"/>
    <w:pPr>
      <w:ind w:right="1128"/>
    </w:pPr>
    <w:rPr>
      <w:szCs w:val="20"/>
    </w:rPr>
  </w:style>
  <w:style w:type="character" w:styleId="TOC4Char" w:customStyle="1">
    <w:name w:val="TOC 4 Char"/>
    <w:link w:val="TOC4"/>
    <w:uiPriority w:val="39"/>
    <w:rsid w:val="005442AA"/>
    <w:rPr>
      <w:rFonts w:asciiTheme="minorHAnsi" w:hAnsiTheme="minorHAnsi" w:eastAsiaTheme="minorHAnsi" w:cstheme="minorHAnsi"/>
      <w:sz w:val="18"/>
      <w:szCs w:val="18"/>
      <w:lang w:eastAsia="en-US"/>
    </w:rPr>
  </w:style>
  <w:style w:type="character" w:styleId="TOC1Char" w:customStyle="1">
    <w:name w:val="TOC 1 Char"/>
    <w:link w:val="TOC1"/>
    <w:uiPriority w:val="39"/>
    <w:rsid w:val="00340F47"/>
    <w:rPr>
      <w:rFonts w:cs="Calibri (Body)" w:asciiTheme="minorHAnsi" w:hAnsiTheme="minorHAnsi" w:eastAsiaTheme="minorHAnsi"/>
      <w:b/>
      <w:bCs/>
      <w:lang w:eastAsia="en-US"/>
    </w:rPr>
  </w:style>
  <w:style w:type="character" w:styleId="TOC3Char" w:customStyle="1">
    <w:name w:val="TOC 3 Char"/>
    <w:link w:val="TOC3"/>
    <w:uiPriority w:val="39"/>
    <w:rsid w:val="005442AA"/>
    <w:rPr>
      <w:rFonts w:asciiTheme="minorHAnsi" w:hAnsiTheme="minorHAnsi" w:eastAsiaTheme="minorHAnsi" w:cstheme="minorHAnsi"/>
      <w:i/>
      <w:iCs/>
      <w:lang w:eastAsia="en-US"/>
    </w:rPr>
  </w:style>
  <w:style w:type="paragraph" w:styleId="Hyperlinkright" w:customStyle="1">
    <w:name w:val="Hyperlink right"/>
    <w:next w:val="Normal"/>
    <w:rsid w:val="005442AA"/>
    <w:pPr>
      <w:jc w:val="right"/>
    </w:pPr>
    <w:rPr>
      <w:rFonts w:ascii="Arial" w:hAnsi="Arial"/>
      <w:bCs/>
      <w:color w:val="1F497D" w:themeColor="text2"/>
      <w:sz w:val="18"/>
      <w:u w:val="single"/>
    </w:rPr>
  </w:style>
  <w:style w:type="paragraph" w:styleId="TableFigureRight" w:customStyle="1">
    <w:name w:val="Table / Figure Right"/>
    <w:rsid w:val="005442AA"/>
    <w:pPr>
      <w:spacing w:before="40" w:after="40"/>
      <w:jc w:val="right"/>
    </w:pPr>
    <w:rPr>
      <w:rFonts w:ascii="Arial Narrow" w:hAnsi="Arial Narrow"/>
      <w:sz w:val="18"/>
      <w:szCs w:val="18"/>
    </w:rPr>
  </w:style>
  <w:style w:type="paragraph" w:styleId="Equationleft" w:customStyle="1">
    <w:name w:val="Equation left"/>
    <w:rsid w:val="005442AA"/>
    <w:pPr>
      <w:spacing w:before="120" w:after="120" w:line="240" w:lineRule="atLeast"/>
    </w:pPr>
    <w:rPr>
      <w:rFonts w:ascii="Arial" w:hAnsi="Arial"/>
      <w:sz w:val="22"/>
      <w:szCs w:val="18"/>
    </w:rPr>
  </w:style>
  <w:style w:type="paragraph" w:styleId="Equationright" w:customStyle="1">
    <w:name w:val="Equation right"/>
    <w:rsid w:val="005442AA"/>
    <w:pPr>
      <w:spacing w:before="120" w:after="120" w:line="240" w:lineRule="atLeast"/>
      <w:jc w:val="right"/>
    </w:pPr>
    <w:rPr>
      <w:rFonts w:ascii="Arial" w:hAnsi="Arial"/>
      <w:szCs w:val="18"/>
    </w:rPr>
  </w:style>
  <w:style w:type="paragraph" w:styleId="Equationcentered" w:customStyle="1">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styleId="TableFigureCenter" w:customStyle="1">
    <w:name w:val="Table / Figure Center"/>
    <w:rsid w:val="005442AA"/>
    <w:pPr>
      <w:spacing w:before="40" w:after="40"/>
      <w:jc w:val="center"/>
    </w:pPr>
    <w:rPr>
      <w:rFonts w:ascii="Arial Narrow" w:hAnsi="Arial Narrow"/>
      <w:sz w:val="18"/>
      <w:szCs w:val="18"/>
    </w:rPr>
  </w:style>
  <w:style w:type="paragraph" w:styleId="ReferenceHeading" w:customStyle="1">
    <w:name w:val="Reference Heading"/>
    <w:rsid w:val="005442AA"/>
    <w:pPr>
      <w:pageBreakBefore/>
      <w:spacing w:after="600" w:line="240" w:lineRule="atLeast"/>
      <w:outlineLvl w:val="0"/>
    </w:pPr>
    <w:rPr>
      <w:rFonts w:ascii="Arial" w:hAnsi="Arial"/>
      <w:b/>
      <w:sz w:val="32"/>
      <w:szCs w:val="32"/>
    </w:rPr>
  </w:style>
  <w:style w:type="paragraph" w:styleId="Object" w:customStyle="1">
    <w:name w:val="Object"/>
    <w:next w:val="Normal"/>
    <w:rsid w:val="005442AA"/>
    <w:pPr>
      <w:keepLines/>
      <w:spacing w:after="120"/>
    </w:pPr>
    <w:rPr>
      <w:rFonts w:ascii="Arial" w:hAnsi="Arial"/>
      <w:noProof/>
      <w:szCs w:val="22"/>
    </w:rPr>
  </w:style>
  <w:style w:type="paragraph" w:styleId="TableFigureNotesBullet" w:customStyle="1">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styleId="FigureNotesorSource" w:customStyle="1">
    <w:name w:val="Figure Notes or Source"/>
    <w:basedOn w:val="TableFigureNotesorSource"/>
    <w:rsid w:val="005442AA"/>
  </w:style>
  <w:style w:type="paragraph" w:styleId="TableFigureNotesList" w:customStyle="1">
    <w:name w:val="Table / Figure Notes List"/>
    <w:rsid w:val="005442AA"/>
    <w:pPr>
      <w:numPr>
        <w:numId w:val="12"/>
      </w:numPr>
      <w:spacing w:before="80" w:after="480"/>
      <w:ind w:left="284" w:hanging="284"/>
      <w:contextualSpacing/>
    </w:pPr>
    <w:rPr>
      <w:rFonts w:ascii="Arial" w:hAnsi="Arial" w:cs="Arial"/>
      <w:i/>
      <w:sz w:val="18"/>
      <w:szCs w:val="18"/>
    </w:rPr>
  </w:style>
  <w:style w:type="character" w:styleId="AppendixHeading1Char" w:customStyle="1">
    <w:name w:val="Appendix Heading 1 Char"/>
    <w:basedOn w:val="DefaultParagraphFont"/>
    <w:link w:val="AppendixHeading1"/>
    <w:locked/>
    <w:rsid w:val="005442AA"/>
    <w:rPr>
      <w:rFonts w:ascii="Arial Bold" w:hAnsi="Arial Bold" w:cs="Arial"/>
      <w:sz w:val="40"/>
      <w:szCs w:val="32"/>
    </w:rPr>
  </w:style>
  <w:style w:type="character" w:styleId="BalloonTextChar" w:customStyle="1">
    <w:name w:val="Balloon Text Char"/>
    <w:basedOn w:val="DefaultParagraphFont"/>
    <w:link w:val="BalloonText"/>
    <w:semiHidden/>
    <w:rsid w:val="005442AA"/>
    <w:rPr>
      <w:rFonts w:ascii="Tahoma" w:hAnsi="Tahoma" w:cs="Tahoma"/>
      <w:sz w:val="16"/>
      <w:szCs w:val="16"/>
    </w:rPr>
  </w:style>
  <w:style w:type="paragraph" w:styleId="ERSCinitiativeTables" w:customStyle="1">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styleId="Heading1Char" w:customStyle="1">
    <w:name w:val="Heading 1 Char"/>
    <w:basedOn w:val="DefaultParagraphFont"/>
    <w:link w:val="Heading1"/>
    <w:locked/>
    <w:rsid w:val="008E3D84"/>
    <w:rPr>
      <w:rFonts w:ascii="Arial" w:hAnsi="Arial" w:cs="Arial"/>
      <w:b/>
      <w:sz w:val="40"/>
      <w:szCs w:val="32"/>
    </w:rPr>
  </w:style>
  <w:style w:type="character" w:styleId="Heading2Char" w:customStyle="1">
    <w:name w:val="Heading 2 Char"/>
    <w:basedOn w:val="DefaultParagraphFont"/>
    <w:link w:val="Heading2"/>
    <w:locked/>
    <w:rsid w:val="008E3D84"/>
    <w:rPr>
      <w:rFonts w:ascii="Arial" w:hAnsi="Arial" w:cs="Arial"/>
      <w:b/>
      <w:sz w:val="28"/>
      <w:szCs w:val="28"/>
    </w:rPr>
  </w:style>
  <w:style w:type="character" w:styleId="Heading3Char" w:customStyle="1">
    <w:name w:val="Heading 3 Char"/>
    <w:basedOn w:val="DefaultParagraphFont"/>
    <w:link w:val="Heading3"/>
    <w:locked/>
    <w:rsid w:val="008E3D84"/>
    <w:rPr>
      <w:rFonts w:ascii="Arial" w:hAnsi="Arial" w:cs="Arial"/>
      <w:b/>
      <w:sz w:val="24"/>
      <w:szCs w:val="22"/>
    </w:rPr>
  </w:style>
  <w:style w:type="character" w:styleId="Heading5Char" w:customStyle="1">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rFonts w:cs="Times New Roman"/>
        <w:b/>
        <w:bCs/>
      </w:rPr>
    </w:tblStylePr>
    <w:tblStylePr w:type="lastRow">
      <w:rPr>
        <w:rFonts w:cs="Times New Roman"/>
        <w:b/>
        <w:bCs/>
      </w:rPr>
      <w:tblPr/>
      <w:tcPr>
        <w:tcBorders>
          <w:top w:val="single" w:color="B3CC82"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styleId="ReferenceTextChar" w:customStyle="1">
    <w:name w:val="Reference Text Char"/>
    <w:link w:val="ReferenceText"/>
    <w:rsid w:val="005442AA"/>
    <w:rPr>
      <w:rFonts w:ascii="Arial" w:hAnsi="Arial"/>
    </w:rPr>
  </w:style>
  <w:style w:type="numbering" w:styleId="Style3" w:customStyle="1">
    <w:name w:val="Style3"/>
    <w:rsid w:val="005442AA"/>
    <w:pPr>
      <w:numPr>
        <w:numId w:val="7"/>
      </w:numPr>
    </w:pPr>
  </w:style>
  <w:style w:type="character" w:styleId="TableFigureLeftChar" w:customStyle="1">
    <w:name w:val="Table / Figure Left Char"/>
    <w:basedOn w:val="DefaultParagraphFont"/>
    <w:link w:val="TableFigureLeft"/>
    <w:locked/>
    <w:rsid w:val="005442AA"/>
    <w:rPr>
      <w:rFonts w:ascii="Arial" w:hAnsi="Arial" w:cs="Arial"/>
      <w:sz w:val="18"/>
      <w:szCs w:val="18"/>
    </w:rPr>
  </w:style>
  <w:style w:type="paragraph" w:styleId="Tablecentre" w:customStyle="1">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styleId="Tableleftbullet" w:customStyle="1">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styleId="tableindentleftbullet" w:customStyle="1">
    <w:name w:val="table indent left bullet"/>
    <w:basedOn w:val="Tableleftbullet"/>
    <w:rsid w:val="005442AA"/>
    <w:pPr>
      <w:numPr>
        <w:numId w:val="0"/>
      </w:numPr>
      <w:spacing w:after="120"/>
    </w:pPr>
    <w:rPr>
      <w:sz w:val="24"/>
      <w:szCs w:val="24"/>
    </w:rPr>
  </w:style>
  <w:style w:type="paragraph" w:styleId="Tableleft" w:customStyle="1">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styleId="tablefig" w:customStyle="1">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styleId="TableFigureLevel2Bullet" w:customStyle="1">
    <w:name w:val="Table / Figure Level 2 Bullet"/>
    <w:basedOn w:val="TableFigureLevel1Bullet"/>
    <w:next w:val="TableFigureNotesBullet"/>
    <w:qFormat/>
    <w:rsid w:val="005442AA"/>
    <w:pPr>
      <w:numPr>
        <w:numId w:val="10"/>
      </w:numPr>
      <w:tabs>
        <w:tab w:val="left" w:pos="459"/>
      </w:tabs>
      <w:ind w:left="459" w:hanging="283"/>
    </w:pPr>
  </w:style>
  <w:style w:type="paragraph" w:styleId="TableFigureLevel3Bullet" w:customStyle="1">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hAnsi="Arial Narrow" w:eastAsia="Times New Roman" w:cs="Times New Roman"/>
      <w:sz w:val="18"/>
      <w:szCs w:val="18"/>
      <w:lang w:eastAsia="en-AU"/>
    </w:rPr>
  </w:style>
  <w:style w:type="character" w:styleId="CharChar1" w:customStyle="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styleId="TableGrid10" w:customStyle="1">
    <w:name w:val="Table Grid1"/>
    <w:next w:val="Table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ubTableText" w:customStyle="1">
    <w:name w:val="Pub Table Text"/>
    <w:qFormat/>
    <w:rsid w:val="005442AA"/>
    <w:pPr>
      <w:spacing w:before="120" w:after="120" w:line="259" w:lineRule="auto"/>
    </w:pPr>
    <w:rPr>
      <w:rFonts w:ascii="Arial" w:hAnsi="Arial"/>
      <w:color w:val="3C3533"/>
      <w:sz w:val="16"/>
      <w:szCs w:val="16"/>
    </w:rPr>
  </w:style>
  <w:style w:type="paragraph" w:styleId="Note" w:customStyle="1">
    <w:name w:val="Note"/>
    <w:rsid w:val="005442AA"/>
    <w:pPr>
      <w:tabs>
        <w:tab w:val="left" w:pos="226"/>
        <w:tab w:val="left" w:pos="510"/>
      </w:tabs>
    </w:pPr>
    <w:rPr>
      <w:i/>
      <w:lang w:val="en-US" w:eastAsia="en-US"/>
    </w:rPr>
  </w:style>
  <w:style w:type="paragraph" w:styleId="Tabletext" w:customStyle="1">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styleId="TableFigureNumberedList1" w:customStyle="1">
    <w:name w:val="Table / Figure Numbered List 1."/>
    <w:qFormat/>
    <w:rsid w:val="005442AA"/>
    <w:pPr>
      <w:tabs>
        <w:tab w:val="left" w:pos="284"/>
      </w:tabs>
      <w:spacing w:before="40" w:after="40"/>
    </w:pPr>
    <w:rPr>
      <w:rFonts w:ascii="Arial Narrow" w:hAnsi="Arial Narrow"/>
      <w:sz w:val="18"/>
      <w:szCs w:val="22"/>
    </w:rPr>
  </w:style>
  <w:style w:type="paragraph" w:styleId="TableFigureNumberedLista" w:customStyle="1">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styleId="Headingnonumber" w:customStyle="1">
    <w:name w:val="Heading no number"/>
    <w:basedOn w:val="Heading1"/>
    <w:qFormat/>
    <w:rsid w:val="00ED2AFB"/>
    <w:pPr>
      <w:spacing w:after="480"/>
    </w:pPr>
  </w:style>
  <w:style w:type="paragraph" w:styleId="PubTableBullet1" w:customStyle="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styleId="TableBullet2" w:customStyle="1">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styleId="TableBullet3" w:customStyle="1">
    <w:name w:val="Table Bullet 3"/>
    <w:basedOn w:val="TableBullet2"/>
    <w:uiPriority w:val="3"/>
    <w:qFormat/>
    <w:rsid w:val="005442AA"/>
    <w:pPr>
      <w:numPr>
        <w:ilvl w:val="2"/>
      </w:numPr>
      <w:ind w:left="772" w:hanging="142"/>
    </w:pPr>
  </w:style>
  <w:style w:type="paragraph" w:styleId="Bodynumbered1" w:customStyle="1">
    <w:name w:val="Body numbered 1"/>
    <w:basedOn w:val="Normal"/>
    <w:rsid w:val="005442AA"/>
    <w:pPr>
      <w:numPr>
        <w:numId w:val="15"/>
      </w:numPr>
      <w:spacing w:before="120"/>
      <w:ind w:left="284" w:hanging="284"/>
    </w:pPr>
    <w:rPr>
      <w:rFonts w:eastAsiaTheme="minorEastAsia"/>
      <w:lang w:eastAsia="ja-JP"/>
    </w:rPr>
  </w:style>
  <w:style w:type="paragraph" w:styleId="Bodynumbered2" w:customStyle="1">
    <w:name w:val="Body numbered 2"/>
    <w:basedOn w:val="Bodynumbered1"/>
    <w:qFormat/>
    <w:rsid w:val="005442AA"/>
    <w:pPr>
      <w:numPr>
        <w:ilvl w:val="1"/>
      </w:numPr>
      <w:ind w:left="567" w:hanging="283"/>
    </w:pPr>
  </w:style>
  <w:style w:type="paragraph" w:styleId="Bodynumbered3" w:customStyle="1">
    <w:name w:val="Body numbered 3"/>
    <w:basedOn w:val="Bodynumbered2"/>
    <w:qFormat/>
    <w:rsid w:val="005442AA"/>
    <w:pPr>
      <w:numPr>
        <w:ilvl w:val="2"/>
      </w:numPr>
      <w:ind w:left="851" w:hanging="284"/>
    </w:pPr>
  </w:style>
  <w:style w:type="paragraph" w:styleId="Body" w:customStyle="1">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hAnsi="Proxima Nova Light" w:eastAsia="Times New Roman" w:cs="Proxima Nova Light"/>
      <w:color w:val="000000"/>
      <w:sz w:val="22"/>
      <w:lang w:val="en-US" w:eastAsia="en-AU"/>
    </w:rPr>
  </w:style>
  <w:style w:type="paragraph" w:styleId="BodyBullet2" w:customStyle="1">
    <w:name w:val="Body Bullet 2"/>
    <w:basedOn w:val="Normal"/>
    <w:uiPriority w:val="1"/>
    <w:qFormat/>
    <w:rsid w:val="00876A4C"/>
    <w:pPr>
      <w:keepLines/>
      <w:numPr>
        <w:ilvl w:val="1"/>
        <w:numId w:val="16"/>
      </w:numPr>
      <w:spacing w:before="120"/>
      <w:ind w:left="568" w:hanging="284"/>
    </w:pPr>
    <w:rPr>
      <w:lang w:eastAsia="zh-CN"/>
    </w:rPr>
  </w:style>
  <w:style w:type="paragraph" w:styleId="BodyBullet3" w:customStyle="1">
    <w:name w:val="Body Bullet 3"/>
    <w:basedOn w:val="BodyBullet2"/>
    <w:uiPriority w:val="1"/>
    <w:qFormat/>
    <w:rsid w:val="005442AA"/>
    <w:pPr>
      <w:numPr>
        <w:ilvl w:val="2"/>
      </w:numPr>
      <w:ind w:left="851" w:hanging="284"/>
    </w:pPr>
  </w:style>
  <w:style w:type="paragraph" w:styleId="TableBullet1" w:customStyle="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styleId="TableHeader2" w:customStyle="1">
    <w:name w:val="Table Header 2"/>
    <w:basedOn w:val="Normal"/>
    <w:qFormat/>
    <w:rsid w:val="002C4758"/>
    <w:pPr>
      <w:spacing w:before="40" w:after="40" w:line="240" w:lineRule="auto"/>
    </w:pPr>
    <w:rPr>
      <w:rFonts w:eastAsia="Times New Roman" w:cs="Arial"/>
      <w:b/>
      <w:sz w:val="18"/>
      <w:szCs w:val="18"/>
      <w:lang w:eastAsia="en-AU"/>
    </w:rPr>
  </w:style>
  <w:style w:type="paragraph" w:styleId="TableHeading1" w:customStyle="1">
    <w:name w:val="Table Heading 1"/>
    <w:basedOn w:val="BodyText"/>
    <w:qFormat/>
    <w:rsid w:val="005442AA"/>
    <w:pPr>
      <w:keepNext/>
      <w:keepLines/>
      <w:spacing w:before="80" w:after="80"/>
    </w:pPr>
    <w:rPr>
      <w:rFonts w:cs="Arial" w:eastAsiaTheme="minorHAnsi"/>
      <w:b/>
      <w:color w:val="FFFFFF" w:themeColor="background1"/>
      <w:sz w:val="18"/>
      <w:szCs w:val="18"/>
      <w:lang w:eastAsia="en-US"/>
    </w:rPr>
  </w:style>
  <w:style w:type="table" w:styleId="TableSimple" w:customStyle="1">
    <w:name w:val="Table Simple"/>
    <w:basedOn w:val="TableNormal"/>
    <w:uiPriority w:val="99"/>
    <w:rsid w:val="005442AA"/>
    <w:rPr>
      <w:rFonts w:ascii="Arial" w:hAnsi="Arial"/>
      <w:sz w:val="18"/>
    </w:rPr>
    <w:tblPr>
      <w:tblBorders>
        <w:top w:val="single" w:color="FFFFFF" w:themeColor="background1" w:sz="12" w:space="0"/>
        <w:left w:val="single" w:color="FFFFFF" w:themeColor="background1" w:sz="12" w:space="0"/>
        <w:bottom w:val="single" w:color="A6A6A6" w:themeColor="background1" w:themeShade="A6" w:sz="12" w:space="0"/>
        <w:right w:val="single" w:color="FFFFFF" w:themeColor="background1" w:sz="12" w:space="0"/>
        <w:insideH w:val="single" w:color="FFFFFF" w:themeColor="background1" w:sz="12" w:space="0"/>
        <w:insideV w:val="single" w:color="FFFFFF" w:themeColor="background1" w:sz="12" w:space="0"/>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styleId="Appendix" w:customStyle="1">
    <w:name w:val="Appendix"/>
    <w:uiPriority w:val="99"/>
    <w:rsid w:val="005442AA"/>
    <w:pPr>
      <w:numPr>
        <w:numId w:val="18"/>
      </w:numPr>
    </w:pPr>
  </w:style>
  <w:style w:type="paragraph" w:styleId="BoxTextHeading" w:customStyle="1">
    <w:name w:val="Box Text Heading"/>
    <w:basedOn w:val="BoxText"/>
    <w:link w:val="BoxTextHeadingChar"/>
    <w:qFormat/>
    <w:rsid w:val="005442AA"/>
    <w:pPr>
      <w:spacing w:before="360"/>
    </w:pPr>
    <w:rPr>
      <w:b/>
    </w:rPr>
  </w:style>
  <w:style w:type="character" w:styleId="BoxTextChar" w:customStyle="1">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styleId="BoxTextHeadingChar" w:customStyle="1">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7804B9"/>
    <w:pPr>
      <w:widowControl w:val="0"/>
      <w:numPr>
        <w:numId w:val="26"/>
      </w:numPr>
      <w:autoSpaceDE w:val="0"/>
      <w:autoSpaceDN w:val="0"/>
      <w:spacing w:before="0" w:after="0" w:line="240" w:lineRule="auto"/>
      <w:ind w:left="454" w:hanging="227"/>
    </w:pPr>
    <w:rPr>
      <w:rFonts w:eastAsia="ProximaNova-Light" w:cs="ProximaNova-Light"/>
      <w:lang w:val="en-US"/>
    </w:rPr>
  </w:style>
  <w:style w:type="paragraph" w:styleId="BlockText">
    <w:name w:val="Block Text"/>
    <w:basedOn w:val="Normal"/>
    <w:uiPriority w:val="99"/>
    <w:unhideWhenUsed/>
    <w:rsid w:val="00687F1C"/>
    <w:pPr>
      <w:widowControl w:val="0"/>
      <w:pBdr>
        <w:top w:val="single" w:color="000000" w:themeColor="text1" w:sz="2" w:space="10"/>
        <w:left w:val="single" w:color="000000" w:themeColor="text1" w:sz="2" w:space="10"/>
        <w:bottom w:val="single" w:color="000000" w:themeColor="text1" w:sz="2" w:space="10"/>
        <w:right w:val="single" w:color="000000" w:themeColor="text1" w:sz="2" w:space="10"/>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hAnsiTheme="minorHAnsi" w:eastAsiaTheme="minorHAnsi" w:cstheme="minorBidi"/>
      <w:sz w:val="22"/>
      <w:szCs w:val="22"/>
      <w:lang w:val="en-US"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numbering" w:styleId="Style1" w:customStyle="1">
    <w:name w:val="Style1"/>
    <w:uiPriority w:val="99"/>
    <w:rsid w:val="00DD687C"/>
    <w:pPr>
      <w:numPr>
        <w:numId w:val="20"/>
      </w:numPr>
    </w:pPr>
  </w:style>
  <w:style w:type="character" w:styleId="xapple-converted-space" w:customStyle="1">
    <w:name w:val="x_apple-converted-space"/>
    <w:basedOn w:val="DefaultParagraphFont"/>
    <w:rsid w:val="00693D93"/>
  </w:style>
  <w:style w:type="numbering" w:styleId="CurrentList3" w:customStyle="1">
    <w:name w:val="Current List3"/>
    <w:uiPriority w:val="99"/>
    <w:rsid w:val="00834FBA"/>
    <w:pPr>
      <w:numPr>
        <w:numId w:val="25"/>
      </w:numPr>
    </w:pPr>
  </w:style>
  <w:style w:type="numbering" w:styleId="CurrentList1" w:customStyle="1">
    <w:name w:val="Current List1"/>
    <w:uiPriority w:val="99"/>
    <w:rsid w:val="00834FBA"/>
    <w:pPr>
      <w:numPr>
        <w:numId w:val="23"/>
      </w:numPr>
    </w:pPr>
  </w:style>
  <w:style w:type="numbering" w:styleId="CurrentList2" w:customStyle="1">
    <w:name w:val="Current List2"/>
    <w:uiPriority w:val="99"/>
    <w:rsid w:val="00834FBA"/>
    <w:pPr>
      <w:numPr>
        <w:numId w:val="24"/>
      </w:numPr>
    </w:pPr>
  </w:style>
  <w:style w:type="paragraph" w:styleId="Heading4Headings" w:customStyle="1">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styleId="PulloutbulletsPulloutBox" w:customStyle="1">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hAnsi="Proxima Nova Light" w:eastAsia="Times New Roman" w:cs="Proxima Nova Light"/>
      <w:color w:val="000000"/>
      <w:sz w:val="22"/>
      <w:lang w:val="en-US" w:eastAsia="en-AU"/>
    </w:rPr>
  </w:style>
  <w:style w:type="paragraph" w:styleId="PatientSurveyQuestionsFigures" w:customStyle="1">
    <w:name w:val="Patient Survey Questions (Figures)"/>
    <w:basedOn w:val="Body"/>
    <w:uiPriority w:val="99"/>
    <w:rsid w:val="00BE6315"/>
    <w:pPr>
      <w:tabs>
        <w:tab w:val="left" w:pos="397"/>
      </w:tabs>
      <w:spacing w:before="113" w:line="276" w:lineRule="auto"/>
      <w:ind w:left="397" w:hanging="397"/>
    </w:pPr>
  </w:style>
  <w:style w:type="paragraph" w:styleId="NoParagraphStyle" w:customStyle="1">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Heading5Headings" w:customStyle="1">
    <w:name w:val="Heading 5 (Headings)"/>
    <w:basedOn w:val="Heading4Headings"/>
    <w:uiPriority w:val="99"/>
    <w:rsid w:val="006D46D9"/>
    <w:pPr>
      <w:spacing w:before="57" w:after="0" w:line="260" w:lineRule="atLeast"/>
    </w:pPr>
    <w:rPr>
      <w:color w:val="000000"/>
      <w:sz w:val="22"/>
      <w:szCs w:val="22"/>
    </w:rPr>
  </w:style>
  <w:style w:type="paragraph" w:styleId="Body1-LJFigures" w:customStyle="1">
    <w:name w:val="Body 1 - LJ (Figures)"/>
    <w:basedOn w:val="NoParagraphStyle"/>
    <w:uiPriority w:val="99"/>
    <w:rsid w:val="006D46D9"/>
    <w:pPr>
      <w:suppressAutoHyphens/>
    </w:pPr>
    <w:rPr>
      <w:rFonts w:ascii="Proxima Nova" w:hAnsi="Proxima Nova" w:cs="Proxima Nova"/>
      <w:sz w:val="18"/>
      <w:szCs w:val="18"/>
    </w:rPr>
  </w:style>
  <w:style w:type="character" w:styleId="Semibold" w:customStyle="1">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styleId="TableBodyTables" w:customStyle="1">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cs="Times New Roman (Body CS)" w:eastAsiaTheme="minorEastAsia"/>
      <w:color w:val="000000" w:themeColor="text1"/>
      <w:spacing w:val="6"/>
      <w:sz w:val="40"/>
    </w:rPr>
  </w:style>
  <w:style w:type="character" w:styleId="SubtitleChar" w:customStyle="1">
    <w:name w:val="Subtitle Char"/>
    <w:basedOn w:val="DefaultParagraphFont"/>
    <w:link w:val="Subtitle"/>
    <w:rsid w:val="00793E83"/>
    <w:rPr>
      <w:rFonts w:ascii="Arial" w:hAnsi="Arial" w:cs="Times New Roman (Body CS)" w:eastAsiaTheme="minorEastAsia"/>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E1416"/>
    <w:rPr>
      <w:rFonts w:ascii="Arial" w:hAnsi="Arial" w:eastAsiaTheme="minorHAnsi" w:cstheme="minorBidi"/>
      <w:i/>
      <w:iCs/>
      <w:color w:val="404040" w:themeColor="text1" w:themeTint="BF"/>
      <w:szCs w:val="22"/>
      <w:lang w:eastAsia="en-US"/>
    </w:rPr>
  </w:style>
  <w:style w:type="paragraph" w:styleId="Heading1Headings" w:customStyle="1">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styleId="BodyBodycopy" w:customStyle="1">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styleId="IntroBodycopy" w:customStyle="1">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styleId="Bullet1Lists" w:customStyle="1">
    <w:name w:val="Bullet 1 (Lists)"/>
    <w:basedOn w:val="BodyBodycopy"/>
    <w:uiPriority w:val="99"/>
    <w:rsid w:val="00E97394"/>
    <w:pPr>
      <w:spacing w:before="57"/>
      <w:ind w:left="170" w:hanging="170"/>
    </w:pPr>
  </w:style>
  <w:style w:type="paragraph" w:styleId="FiguretitleHeadings" w:customStyle="1">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styleId="SmallheadingInsidecover" w:customStyle="1">
    <w:name w:val="Small heading (Inside cover)"/>
    <w:basedOn w:val="BodyBodycopy"/>
    <w:uiPriority w:val="99"/>
    <w:rsid w:val="00E97394"/>
    <w:pPr>
      <w:spacing w:before="113"/>
    </w:pPr>
    <w:rPr>
      <w:rFonts w:ascii="VIC SemiBold" w:hAnsi="VIC SemiBold" w:cs="VIC SemiBold"/>
      <w:b/>
      <w:bCs/>
    </w:rPr>
  </w:style>
  <w:style w:type="paragraph" w:styleId="Heading2Headings" w:customStyle="1">
    <w:name w:val="Heading 2 (Headings)"/>
    <w:basedOn w:val="SmallheadingInsidecover"/>
    <w:uiPriority w:val="99"/>
    <w:rsid w:val="00E97394"/>
    <w:pPr>
      <w:spacing w:before="227" w:line="280" w:lineRule="atLeast"/>
    </w:pPr>
    <w:rPr>
      <w:color w:val="00B4AE"/>
      <w:sz w:val="24"/>
      <w:szCs w:val="24"/>
    </w:rPr>
  </w:style>
  <w:style w:type="paragraph" w:styleId="Heading33Headings" w:customStyle="1">
    <w:name w:val="Heading 33 (Headings)"/>
    <w:basedOn w:val="Heading4Headings"/>
    <w:uiPriority w:val="99"/>
    <w:rsid w:val="00E97394"/>
    <w:pPr>
      <w:keepNext w:val="0"/>
      <w:pBdr>
        <w:bottom w:val="single" w:color="auto" w:sz="8" w:space="2"/>
      </w:pBdr>
      <w:spacing w:before="340" w:after="0" w:line="260" w:lineRule="atLeast"/>
    </w:pPr>
    <w:rPr>
      <w:rFonts w:ascii="VIC" w:hAnsi="VIC" w:cs="VIC"/>
      <w:b/>
      <w:bCs/>
      <w:color w:val="100149"/>
      <w:sz w:val="22"/>
      <w:szCs w:val="22"/>
      <w:lang w:val="en-GB"/>
    </w:rPr>
  </w:style>
  <w:style w:type="paragraph" w:styleId="TableTitleHeadings" w:customStyle="1">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styleId="BPHeading2HeadingsBigPicturechapter" w:customStyle="1">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styleId="BPheading3HeadingsBigPicturechapter" w:customStyle="1">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styleId="BPheading4HeadingsBigPicturechapter" w:customStyle="1">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styleId="NoteBodycopy" w:customStyle="1">
    <w:name w:val="Note (Body copy)"/>
    <w:basedOn w:val="BodyBodycopy"/>
    <w:uiPriority w:val="99"/>
    <w:rsid w:val="00E97394"/>
    <w:pPr>
      <w:spacing w:after="113"/>
    </w:pPr>
    <w:rPr>
      <w:sz w:val="16"/>
      <w:szCs w:val="16"/>
    </w:rPr>
  </w:style>
  <w:style w:type="paragraph" w:styleId="ProgramsFundedHeading2TablesProgramsFunded" w:customStyle="1">
    <w:name w:val="Programs Funded Heading 2 (Tables:Programs Funded)"/>
    <w:basedOn w:val="ERSCinitiativeTables"/>
    <w:uiPriority w:val="99"/>
    <w:rsid w:val="00D4300E"/>
    <w:rPr>
      <w:caps/>
      <w:color w:val="30FF9B"/>
    </w:rPr>
  </w:style>
  <w:style w:type="paragraph" w:styleId="TableheadingleftTables" w:customStyle="1">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styleId="TablebodyTables0" w:customStyle="1">
    <w:name w:val="Table body (Tables)"/>
    <w:basedOn w:val="BodyBodycopy"/>
    <w:uiPriority w:val="99"/>
    <w:rsid w:val="00E97394"/>
    <w:pPr>
      <w:spacing w:before="57" w:after="57"/>
    </w:pPr>
  </w:style>
  <w:style w:type="paragraph" w:styleId="SustainabilityFundHeadings" w:customStyle="1">
    <w:name w:val="Sustainability Fund (Headings)"/>
    <w:basedOn w:val="Heading2Headings"/>
    <w:uiPriority w:val="99"/>
    <w:rsid w:val="00E97394"/>
    <w:pPr>
      <w:spacing w:line="360" w:lineRule="atLeast"/>
    </w:pPr>
    <w:rPr>
      <w:rFonts w:ascii="VIC" w:hAnsi="VIC" w:cs="VIC"/>
      <w:spacing w:val="6"/>
      <w:sz w:val="28"/>
      <w:szCs w:val="28"/>
    </w:rPr>
  </w:style>
  <w:style w:type="paragraph" w:styleId="BignumberPulloutboxgraphics" w:customStyle="1">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styleId="Bold" w:customStyle="1">
    <w:name w:val="Bold"/>
    <w:uiPriority w:val="99"/>
    <w:rsid w:val="00E97394"/>
    <w:rPr>
      <w:b/>
      <w:bCs/>
    </w:rPr>
  </w:style>
  <w:style w:type="character" w:styleId="LightItalic" w:customStyle="1">
    <w:name w:val="Light Italic"/>
    <w:uiPriority w:val="99"/>
    <w:rsid w:val="00E97394"/>
    <w:rPr>
      <w:i/>
      <w:iCs/>
    </w:rPr>
  </w:style>
  <w:style w:type="character" w:styleId="SemiboldNavy" w:customStyle="1">
    <w:name w:val="Semibold Navy"/>
    <w:uiPriority w:val="99"/>
    <w:rsid w:val="00E97394"/>
    <w:rPr>
      <w:b/>
      <w:bCs/>
      <w:color w:val="100149"/>
    </w:rPr>
  </w:style>
  <w:style w:type="character" w:styleId="Bolditalic" w:customStyle="1">
    <w:name w:val="Bold italic"/>
    <w:basedOn w:val="Bold"/>
    <w:uiPriority w:val="99"/>
    <w:rsid w:val="00E97394"/>
    <w:rPr>
      <w:b/>
      <w:bCs/>
      <w:i/>
      <w:iCs/>
    </w:rPr>
  </w:style>
  <w:style w:type="paragraph" w:styleId="TableheadingleftboldTables" w:customStyle="1">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styleId="ProgramsFundedboldTablesProgramsFunded" w:customStyle="1">
    <w:name w:val="Programs Funded bold (Tables:Programs Funded)"/>
    <w:basedOn w:val="TableheadingleftboldTables"/>
    <w:uiPriority w:val="99"/>
    <w:rsid w:val="00D4300E"/>
    <w:rPr>
      <w:rFonts w:ascii="VIC" w:hAnsi="VIC" w:cs="VIC"/>
      <w:color w:val="000000"/>
    </w:rPr>
  </w:style>
  <w:style w:type="paragraph" w:styleId="OutcomenumbersTables" w:customStyle="1">
    <w:name w:val="Outcome numbers (Tables)"/>
    <w:basedOn w:val="TableheadingleftTables"/>
    <w:uiPriority w:val="99"/>
    <w:rsid w:val="00D4300E"/>
    <w:pPr>
      <w:jc w:val="center"/>
    </w:pPr>
    <w:rPr>
      <w:color w:val="FFFFFF"/>
    </w:rPr>
  </w:style>
  <w:style w:type="paragraph" w:styleId="BodyTablesProgramsFunded" w:customStyle="1">
    <w:name w:val="Body (Tables:Programs Funded)"/>
    <w:basedOn w:val="TablebodyTables0"/>
    <w:uiPriority w:val="99"/>
    <w:rsid w:val="00D4300E"/>
    <w:rPr>
      <w:spacing w:val="-2"/>
    </w:rPr>
  </w:style>
  <w:style w:type="paragraph" w:styleId="BulletTablesProgramsFunded" w:customStyle="1">
    <w:name w:val="Bullet (Tables:Programs Funded)"/>
    <w:basedOn w:val="Bullet1Lists"/>
    <w:uiPriority w:val="99"/>
    <w:rsid w:val="00D4300E"/>
    <w:pPr>
      <w:spacing w:before="0"/>
    </w:pPr>
  </w:style>
  <w:style w:type="paragraph" w:styleId="Heading15Headings" w:customStyle="1">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A51B59"/>
    <w:pPr>
      <w:tabs>
        <w:tab w:val="center" w:pos="4513"/>
        <w:tab w:val="right" w:pos="9026"/>
      </w:tabs>
      <w:spacing w:before="0" w:after="0" w:line="240" w:lineRule="auto"/>
    </w:pPr>
  </w:style>
  <w:style w:type="character" w:styleId="HeaderChar" w:customStyle="1">
    <w:name w:val="Header Char"/>
    <w:basedOn w:val="DefaultParagraphFont"/>
    <w:link w:val="Header"/>
    <w:rsid w:val="00A51B59"/>
    <w:rPr>
      <w:rFonts w:ascii="Arial" w:hAnsi="Arial" w:eastAsiaTheme="minorHAnsi" w:cstheme="minorBidi"/>
      <w:szCs w:val="22"/>
      <w:lang w:eastAsia="en-US"/>
    </w:rPr>
  </w:style>
  <w:style w:type="paragraph" w:styleId="Footer">
    <w:name w:val="footer"/>
    <w:basedOn w:val="Normal"/>
    <w:link w:val="FooterChar"/>
    <w:unhideWhenUsed/>
    <w:rsid w:val="00A51B59"/>
    <w:pPr>
      <w:tabs>
        <w:tab w:val="center" w:pos="4513"/>
        <w:tab w:val="right" w:pos="9026"/>
      </w:tabs>
      <w:spacing w:before="0" w:after="0" w:line="240" w:lineRule="auto"/>
    </w:pPr>
  </w:style>
  <w:style w:type="character" w:styleId="FooterChar" w:customStyle="1">
    <w:name w:val="Footer Char"/>
    <w:basedOn w:val="DefaultParagraphFont"/>
    <w:link w:val="Footer"/>
    <w:rsid w:val="00A51B59"/>
    <w:rPr>
      <w:rFonts w:ascii="Arial" w:hAnsi="Arial" w:eastAsiaTheme="minorHAnsi" w:cstheme="minorBidi"/>
      <w:szCs w:val="22"/>
      <w:lang w:eastAsia="en-US"/>
    </w:rPr>
  </w:style>
  <w:style w:type="paragraph" w:styleId="Bullets" w:customStyle="1">
    <w:name w:val="Bullets"/>
    <w:basedOn w:val="Body"/>
    <w:uiPriority w:val="99"/>
    <w:rsid w:val="007804B9"/>
    <w:pPr>
      <w:spacing w:before="113" w:after="113" w:line="220" w:lineRule="atLeast"/>
      <w:ind w:left="227" w:hanging="227"/>
    </w:pPr>
    <w:rPr>
      <w:rFonts w:ascii="FreightSans Pro Book" w:hAnsi="FreightSans Pro Book" w:cs="FreightSans Pro Book"/>
      <w:color w:val="00000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emf" Id="rId13" /><Relationship Type="http://schemas.openxmlformats.org/officeDocument/2006/relationships/image" Target="media/image11.emf"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image" Target="media/image10.emf" Id="rId17" /><Relationship Type="http://schemas.openxmlformats.org/officeDocument/2006/relationships/footer" Target="footer3.xml" Id="rId25" /><Relationship Type="http://schemas.openxmlformats.org/officeDocument/2006/relationships/customXml" Target="../customXml/item7.xml" Id="rId33"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header" Target="header1.xml"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header" Target="header3.xml" Id="rId24" /><Relationship Type="http://schemas.openxmlformats.org/officeDocument/2006/relationships/customXml" Target="../customXml/item6.xml" Id="rId32"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footer" Target="footer2.xml" Id="rId23" /><Relationship Type="http://schemas.openxmlformats.org/officeDocument/2006/relationships/customXml" Target="../customXml/item2.xml" Id="rId28" /><Relationship Type="http://schemas.openxmlformats.org/officeDocument/2006/relationships/image" Target="media/image3.emf" Id="rId10" /><Relationship Type="http://schemas.openxmlformats.org/officeDocument/2006/relationships/image" Target="media/image12.emf" Id="rId19" /><Relationship Type="http://schemas.openxmlformats.org/officeDocument/2006/relationships/customXml" Target="../customXml/item5.xm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emf"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image" Target="media/image1.emf"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BF68EED188A8AC47A89FB5047AADD839" ma:contentTypeVersion="16" ma:contentTypeDescription="Includes progress reports, health check, benefit realisation reports and all other project related reports - DEPI" ma:contentTypeScope="" ma:versionID="82eaa9a0ec7e312064fa459d094a576d">
  <xsd:schema xmlns:xsd="http://www.w3.org/2001/XMLSchema" xmlns:xs="http://www.w3.org/2001/XMLSchema" xmlns:p="http://schemas.microsoft.com/office/2006/metadata/properties" xmlns:ns1="http://schemas.microsoft.com/sharepoint/v3" xmlns:ns2="a5f32de4-e402-4188-b034-e71ca7d22e54" xmlns:ns3="9fd47c19-1c4a-4d7d-b342-c10cef269344" xmlns:ns4="a362e7d2-7dc2-4b04-a258-b0c902f08587" targetNamespace="http://schemas.microsoft.com/office/2006/metadata/properties" ma:root="true" ma:fieldsID="7400635eac4736840b166c3fa09f5555" ns1:_="" ns2:_="" ns3:_="" ns4:_="">
    <xsd:import namespace="http://schemas.microsoft.com/sharepoint/v3"/>
    <xsd:import namespace="a5f32de4-e402-4188-b034-e71ca7d22e54"/>
    <xsd:import namespace="9fd47c19-1c4a-4d7d-b342-c10cef269344"/>
    <xsd:import namespace="a362e7d2-7dc2-4b04-a258-b0c902f0858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Resources"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2e7d2-7dc2-4b04-a258-b0c902f08587" elementFormDefault="qualified">
    <xsd:import namespace="http://schemas.microsoft.com/office/2006/documentManagement/types"/>
    <xsd:import namespace="http://schemas.microsoft.com/office/infopath/2007/PartnerControls"/>
    <xsd:element name="Project_x0020_Resources" ma:index="31" nillable="true" ma:displayName="Project Resources" ma:format="Dropdown" ma:indexed="true" ma:internalName="Project_x0020_Resources">
      <xsd:simpleType>
        <xsd:restriction base="dms:Choice">
          <xsd:enumeration value="Templates"/>
          <xsd:enumeration value="Reports – HC"/>
          <xsd:enumeration value="Reports – Project"/>
          <xsd:enumeration value="Reports – Reference"/>
          <xsd:enumeration value="Process &amp; Guidelines"/>
          <xsd:enumeration value="Governance · Admin"/>
          <xsd:enumeration value="Correspondence"/>
          <xsd:enumeration value="MS Submission"/>
          <xsd:enumeration value="Editing"/>
          <xsd:enumeration value="First Pages"/>
          <xsd:enumeration value="Second Pages"/>
          <xsd:enumeration value="Final Pages"/>
          <xsd:enumeration value="Procurement"/>
          <xsd:enumeration value="Meetings"/>
          <xsd:enumeration value="Workshops"/>
          <xsd:enumeration value="Deliverables"/>
        </xsd:restriction>
      </xsd:simpleType>
    </xsd:element>
    <xsd:element name="Project" ma:index="32" nillable="true" ma:displayName="Project" ma:indexed="true"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51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 xmlns="a362e7d2-7dc2-4b04-a258-b0c902f08587">PR200501 Cultural heritage and climate change</Project>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roject_x0020_Resources xmlns="a362e7d2-7dc2-4b04-a258-b0c902f08587">Final Pages</Project_x0020_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DOCID357-59716002-2233</_dlc_DocId>
    <_dlc_DocIdUrl xmlns="a5f32de4-e402-4188-b034-e71ca7d22e54">
      <Url>https://delwpvicgovau.sharepoint.com/sites/ecm_357/_layouts/15/DocIdRedir.aspx?ID=DOCID357-59716002-2233</Url>
      <Description>DOCID357-59716002-2233</Description>
    </_dlc_DocIdUrl>
  </documentManagement>
</p:properties>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customXml/itemProps2.xml><?xml version="1.0" encoding="utf-8"?>
<ds:datastoreItem xmlns:ds="http://schemas.openxmlformats.org/officeDocument/2006/customXml" ds:itemID="{D85B04BD-E6C4-4D15-8977-D3CCE5F4E231}"/>
</file>

<file path=customXml/itemProps3.xml><?xml version="1.0" encoding="utf-8"?>
<ds:datastoreItem xmlns:ds="http://schemas.openxmlformats.org/officeDocument/2006/customXml" ds:itemID="{09CCCDA8-98A2-4ED8-9026-5B06FC9FA243}"/>
</file>

<file path=customXml/itemProps4.xml><?xml version="1.0" encoding="utf-8"?>
<ds:datastoreItem xmlns:ds="http://schemas.openxmlformats.org/officeDocument/2006/customXml" ds:itemID="{7AAEB9D5-6FDD-4CAE-B9FA-71A3874B7F1F}"/>
</file>

<file path=customXml/itemProps5.xml><?xml version="1.0" encoding="utf-8"?>
<ds:datastoreItem xmlns:ds="http://schemas.openxmlformats.org/officeDocument/2006/customXml" ds:itemID="{DBA3E716-C984-42DD-951C-9BD5E8127C36}"/>
</file>

<file path=customXml/itemProps6.xml><?xml version="1.0" encoding="utf-8"?>
<ds:datastoreItem xmlns:ds="http://schemas.openxmlformats.org/officeDocument/2006/customXml" ds:itemID="{67B49B13-ADBE-470B-B152-6923426BA10A}"/>
</file>

<file path=customXml/itemProps7.xml><?xml version="1.0" encoding="utf-8"?>
<ds:datastoreItem xmlns:ds="http://schemas.openxmlformats.org/officeDocument/2006/customXml" ds:itemID="{DB30F2E5-35AB-4208-9452-09FF40DE523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Guide Template 2018.dotx</ap:Template>
  <ap:Application>Microsoft Word for the web</ap:Application>
  <ap:DocSecurity>0</ap:DocSecurity>
  <ap:ScaleCrop>false</ap:ScaleCrop>
  <ap:Company>ARRB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CulturalHeritageClimateChange_VAT_Interior.docx</dc:title>
  <dc:creator>Elaena Gardner</dc:creator>
  <cp:lastModifiedBy>Michelle Glynn (DEECA)</cp:lastModifiedBy>
  <cp:revision>6</cp:revision>
  <cp:lastPrinted>2015-02-18T05:16:00Z</cp:lastPrinted>
  <dcterms:created xsi:type="dcterms:W3CDTF">2023-05-26T04:39:00Z</dcterms:created>
  <dcterms:modified xsi:type="dcterms:W3CDTF">2023-06-25T07:52:18Z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2023-06-05T03:47:51Z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ebae665e-b855-4e48-97c9-3c086a44e46e</vt:lpwstr>
  </property>
  <property fmtid="{D5CDD505-2E9C-101B-9397-08002B2CF9AE}" pid="27" name="MSIP_Label_4257e2ab-f512-40e2-9c9a-c64247360765_ContentBits">
    <vt:lpwstr>2</vt:lpwstr>
  </property>
  <property fmtid="{D5CDD505-2E9C-101B-9397-08002B2CF9AE}" pid="28" name="ContentTypeId">
    <vt:lpwstr>0x0101002517F445A0F35E449C98AAD631F2B038451F00BF68EED188A8AC47A89FB5047AADD839</vt:lpwstr>
  </property>
  <property fmtid="{D5CDD505-2E9C-101B-9397-08002B2CF9AE}" pid="29" name="Section">
    <vt:lpwstr>7;#All|8270565e-a836-42c0-aa61-1ac7b0ff14aa</vt:lpwstr>
  </property>
  <property fmtid="{D5CDD505-2E9C-101B-9397-08002B2CF9AE}" pid="30" name="Agency">
    <vt:lpwstr>1;#Department of Environment, Land, Water and Planning|607a3f87-1228-4cd9-82a5-076aa8776274</vt:lpwstr>
  </property>
  <property fmtid="{D5CDD505-2E9C-101B-9397-08002B2CF9AE}" pid="31" name="Branch">
    <vt:lpwstr>4;#Heritage Council Secretariat|5161c110-e975-4a03-bebc-f972df70e38f</vt:lpwstr>
  </property>
  <property fmtid="{D5CDD505-2E9C-101B-9397-08002B2CF9AE}" pid="32" name="_dlc_DocIdItemGuid">
    <vt:lpwstr>ce9b03a9-7708-4ce7-9947-00b49e40574b</vt:lpwstr>
  </property>
  <property fmtid="{D5CDD505-2E9C-101B-9397-08002B2CF9AE}" pid="33" name="Division">
    <vt:lpwstr>5;#Planning Panels Victoria|f7f930e6-b45f-4a5f-abe4-9daa2ee2cc0f</vt:lpwstr>
  </property>
  <property fmtid="{D5CDD505-2E9C-101B-9397-08002B2CF9AE}" pid="34" name="Group1">
    <vt:lpwstr>6;#Planning|a27341dd-7be7-4882-a552-a667d667e276</vt:lpwstr>
  </property>
  <property fmtid="{D5CDD505-2E9C-101B-9397-08002B2CF9AE}" pid="35" name="Dissemination Limiting Marker">
    <vt:lpwstr>2;#FOUO|955eb6fc-b35a-4808-8aa5-31e514fa3f26</vt:lpwstr>
  </property>
  <property fmtid="{D5CDD505-2E9C-101B-9397-08002B2CF9AE}" pid="36" name="Security Classification">
    <vt:lpwstr>3;#Unclassified|7fa379f4-4aba-4692-ab80-7d39d3a23cf4</vt:lpwstr>
  </property>
  <property fmtid="{D5CDD505-2E9C-101B-9397-08002B2CF9AE}" pid="37" name="Sub-Section">
    <vt:lpwstr/>
  </property>
  <property fmtid="{D5CDD505-2E9C-101B-9397-08002B2CF9AE}" pid="38" name="MediaServiceImageTags">
    <vt:lpwstr/>
  </property>
  <property fmtid="{D5CDD505-2E9C-101B-9397-08002B2CF9AE}" pid="39" name="Reference_x0020_Type">
    <vt:lpwstr/>
  </property>
  <property fmtid="{D5CDD505-2E9C-101B-9397-08002B2CF9AE}" pid="40" name="ld508a88e6264ce89693af80a72862cb">
    <vt:lpwstr/>
  </property>
  <property fmtid="{D5CDD505-2E9C-101B-9397-08002B2CF9AE}" pid="41" name="lcf76f155ced4ddcb4097134ff3c332f">
    <vt:lpwstr/>
  </property>
  <property fmtid="{D5CDD505-2E9C-101B-9397-08002B2CF9AE}" pid="42" name="Reference Type">
    <vt:lpwstr/>
  </property>
</Properties>
</file>